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48E2D07E" w:rsidR="00F24B7E" w:rsidRPr="00D75834" w:rsidRDefault="008B42EE"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BusConnects Cost Control Manager</w:t>
      </w:r>
      <w:r w:rsidR="00550575">
        <w:rPr>
          <w:rFonts w:ascii="Calibri" w:hAnsi="Calibri"/>
          <w:b/>
          <w:color w:val="000000" w:themeColor="text1"/>
          <w:sz w:val="36"/>
          <w:lang w:val="en-IE"/>
        </w:rPr>
        <w:t xml:space="preserve"> (Panel)</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8FAD7DB" w:rsidR="000F2327" w:rsidRPr="008B42EE" w:rsidRDefault="0080272F" w:rsidP="008B42EE">
            <w:pPr>
              <w:tabs>
                <w:tab w:val="left" w:pos="2835"/>
              </w:tabs>
              <w:spacing w:after="240"/>
              <w:jc w:val="both"/>
              <w:rPr>
                <w:rFonts w:ascii="Calibri" w:hAnsi="Calibri" w:cs="Arial"/>
                <w:b/>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8B42EE">
              <w:rPr>
                <w:rFonts w:ascii="Calibri" w:hAnsi="Calibri" w:cs="Arial"/>
                <w:color w:val="000000" w:themeColor="text1"/>
                <w:sz w:val="22"/>
                <w:szCs w:val="22"/>
              </w:rPr>
              <w:t xml:space="preserve">BusConnects Cost Control </w:t>
            </w:r>
            <w:r w:rsidR="008B42EE" w:rsidRPr="00601144">
              <w:rPr>
                <w:rFonts w:asciiTheme="minorHAnsi" w:hAnsiTheme="minorHAnsi" w:cstheme="minorHAnsi"/>
                <w:color w:val="000000" w:themeColor="text1"/>
                <w:sz w:val="22"/>
                <w:szCs w:val="22"/>
              </w:rPr>
              <w:t xml:space="preserve">Manager </w:t>
            </w:r>
          </w:p>
          <w:p w14:paraId="55A974E1" w14:textId="33E6E71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B42EE" w:rsidRPr="00306FF0">
              <w:rPr>
                <w:rFonts w:ascii="Calibri" w:hAnsi="Calibri" w:cs="Arial"/>
                <w:color w:val="000000" w:themeColor="text1"/>
                <w:sz w:val="22"/>
                <w:szCs w:val="22"/>
              </w:rPr>
              <w:t>Engineer Grade I</w:t>
            </w:r>
            <w:r w:rsidR="008B42EE">
              <w:rPr>
                <w:rFonts w:ascii="Calibri" w:hAnsi="Calibri" w:cs="Arial"/>
                <w:color w:val="000000" w:themeColor="text1"/>
                <w:sz w:val="22"/>
                <w:szCs w:val="22"/>
              </w:rPr>
              <w:t>I</w:t>
            </w:r>
          </w:p>
          <w:p w14:paraId="60F5C90F" w14:textId="421681F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7D17E2">
              <w:rPr>
                <w:rFonts w:ascii="Calibri" w:hAnsi="Calibri" w:cs="Arial"/>
                <w:b/>
                <w:bCs/>
                <w:color w:val="000000" w:themeColor="text1"/>
                <w:sz w:val="22"/>
                <w:szCs w:val="22"/>
              </w:rPr>
              <w:t xml:space="preserve"> </w:t>
            </w:r>
            <w:r w:rsidR="00C44ADC">
              <w:rPr>
                <w:rFonts w:ascii="Calibri" w:hAnsi="Calibri" w:cs="Arial"/>
                <w:bCs/>
                <w:color w:val="000000" w:themeColor="text1"/>
                <w:sz w:val="22"/>
                <w:szCs w:val="22"/>
              </w:rPr>
              <w:t xml:space="preserve">Transport </w:t>
            </w:r>
            <w:r w:rsidR="00C945A2">
              <w:rPr>
                <w:rFonts w:ascii="Calibri" w:hAnsi="Calibri" w:cs="Arial"/>
                <w:bCs/>
                <w:color w:val="000000" w:themeColor="text1"/>
                <w:sz w:val="22"/>
                <w:szCs w:val="22"/>
              </w:rPr>
              <w:t>P</w:t>
            </w:r>
            <w:r w:rsidR="00C44ADC">
              <w:rPr>
                <w:rFonts w:ascii="Calibri" w:hAnsi="Calibri" w:cs="Arial"/>
                <w:bCs/>
                <w:color w:val="000000" w:themeColor="text1"/>
                <w:sz w:val="22"/>
                <w:szCs w:val="22"/>
              </w:rPr>
              <w:t>lanning &amp; Investment</w:t>
            </w:r>
            <w:r w:rsidR="00F24B7E" w:rsidRPr="000F2327">
              <w:rPr>
                <w:rFonts w:ascii="Calibri" w:hAnsi="Calibri" w:cs="Arial"/>
                <w:b/>
                <w:bCs/>
                <w:color w:val="000000" w:themeColor="text1"/>
                <w:sz w:val="22"/>
                <w:szCs w:val="22"/>
              </w:rPr>
              <w:t xml:space="preserve">                    </w:t>
            </w:r>
          </w:p>
          <w:p w14:paraId="502F1ED0" w14:textId="602E969F"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7D17E2">
              <w:rPr>
                <w:rFonts w:ascii="Calibri" w:hAnsi="Calibri" w:cs="Arial"/>
                <w:color w:val="000000" w:themeColor="text1"/>
                <w:sz w:val="22"/>
                <w:szCs w:val="22"/>
              </w:rPr>
              <w:t xml:space="preserve"> </w:t>
            </w:r>
            <w:r w:rsidR="008B42EE" w:rsidRPr="0008711C">
              <w:rPr>
                <w:rFonts w:ascii="Calibri" w:hAnsi="Calibri" w:cs="Arial"/>
                <w:bCs/>
                <w:color w:val="000000" w:themeColor="text1"/>
                <w:sz w:val="22"/>
                <w:szCs w:val="22"/>
              </w:rPr>
              <w:t>Senior Commercial Manager</w:t>
            </w:r>
          </w:p>
          <w:p w14:paraId="675DFBF1" w14:textId="77777777" w:rsidR="008344AD" w:rsidRPr="008344AD" w:rsidRDefault="0080272F" w:rsidP="008344A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344AD" w:rsidRPr="008344AD">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111B73D5" w14:textId="77777777" w:rsidR="008344AD" w:rsidRDefault="008344AD" w:rsidP="008344A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8344AD">
              <w:rPr>
                <w:rFonts w:asciiTheme="minorHAnsi" w:eastAsiaTheme="minorHAnsi" w:hAnsiTheme="minorHAnsi" w:cstheme="minorBidi"/>
                <w:color w:val="000000" w:themeColor="text1"/>
                <w:sz w:val="22"/>
                <w:szCs w:val="22"/>
                <w:lang w:val="en-IE" w:eastAsia="en-US"/>
              </w:rPr>
              <w:t xml:space="preserve">                                                      model.</w:t>
            </w:r>
          </w:p>
          <w:p w14:paraId="2352DC36" w14:textId="653763C1" w:rsidR="00F24B7E" w:rsidRPr="000F2327" w:rsidRDefault="0080272F" w:rsidP="008344A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B37E56">
              <w:rPr>
                <w:rFonts w:ascii="Calibri" w:hAnsi="Calibri" w:cs="Arial"/>
                <w:b/>
                <w:bCs/>
                <w:color w:val="000000" w:themeColor="text1"/>
                <w:sz w:val="22"/>
                <w:szCs w:val="22"/>
              </w:rPr>
              <w:t>:</w:t>
            </w:r>
            <w:r w:rsidR="00F24B7E" w:rsidRPr="00B37E56">
              <w:rPr>
                <w:rFonts w:asciiTheme="minorHAnsi" w:eastAsiaTheme="minorHAnsi" w:hAnsiTheme="minorHAnsi" w:cstheme="minorBidi"/>
                <w:color w:val="000000" w:themeColor="text1"/>
                <w:sz w:val="22"/>
                <w:szCs w:val="22"/>
                <w:lang w:val="en-IE" w:eastAsia="en-US"/>
              </w:rPr>
              <w:t xml:space="preserve">          </w:t>
            </w:r>
            <w:r w:rsidR="00016D42" w:rsidRPr="00B37E56">
              <w:rPr>
                <w:rFonts w:asciiTheme="minorHAnsi" w:eastAsiaTheme="minorHAnsi" w:hAnsiTheme="minorHAnsi" w:cstheme="minorBidi"/>
                <w:color w:val="000000" w:themeColor="text1"/>
                <w:sz w:val="22"/>
                <w:szCs w:val="22"/>
                <w:lang w:val="en-IE" w:eastAsia="en-US"/>
              </w:rPr>
              <w:t xml:space="preserve">          </w:t>
            </w:r>
            <w:r w:rsidRPr="00B37E56">
              <w:rPr>
                <w:rFonts w:asciiTheme="minorHAnsi" w:eastAsiaTheme="minorHAnsi" w:hAnsiTheme="minorHAnsi" w:cstheme="minorBidi"/>
                <w:color w:val="000000" w:themeColor="text1"/>
                <w:sz w:val="22"/>
                <w:szCs w:val="22"/>
                <w:lang w:val="en-IE" w:eastAsia="en-US"/>
              </w:rPr>
              <w:t xml:space="preserve">      </w:t>
            </w:r>
            <w:r w:rsidR="00F24B7E" w:rsidRPr="00B37E56">
              <w:rPr>
                <w:rFonts w:asciiTheme="minorHAnsi" w:eastAsiaTheme="minorHAnsi" w:hAnsiTheme="minorHAnsi" w:cstheme="minorBidi"/>
                <w:color w:val="000000" w:themeColor="text1"/>
                <w:sz w:val="22"/>
                <w:szCs w:val="22"/>
                <w:lang w:val="en-IE" w:eastAsia="en-US"/>
              </w:rPr>
              <w:t>€</w:t>
            </w:r>
            <w:r w:rsidR="00C44ADC" w:rsidRPr="00B37E56">
              <w:rPr>
                <w:rFonts w:asciiTheme="minorHAnsi" w:eastAsiaTheme="minorHAnsi" w:hAnsiTheme="minorHAnsi" w:cstheme="minorBidi"/>
                <w:color w:val="000000" w:themeColor="text1"/>
                <w:sz w:val="22"/>
                <w:szCs w:val="22"/>
                <w:lang w:val="en-IE" w:eastAsia="en-US"/>
              </w:rPr>
              <w:t>7</w:t>
            </w:r>
            <w:r w:rsidR="00B37E56" w:rsidRPr="00B37E56">
              <w:rPr>
                <w:rFonts w:asciiTheme="minorHAnsi" w:eastAsiaTheme="minorHAnsi" w:hAnsiTheme="minorHAnsi" w:cstheme="minorBidi"/>
                <w:color w:val="000000" w:themeColor="text1"/>
                <w:sz w:val="22"/>
                <w:szCs w:val="22"/>
                <w:lang w:val="en-IE" w:eastAsia="en-US"/>
              </w:rPr>
              <w:t>2</w:t>
            </w:r>
            <w:r w:rsidR="00C44ADC" w:rsidRPr="00B37E56">
              <w:rPr>
                <w:rFonts w:asciiTheme="minorHAnsi" w:eastAsiaTheme="minorHAnsi" w:hAnsiTheme="minorHAnsi" w:cstheme="minorBidi"/>
                <w:color w:val="000000" w:themeColor="text1"/>
                <w:sz w:val="22"/>
                <w:szCs w:val="22"/>
                <w:lang w:val="en-IE" w:eastAsia="en-US"/>
              </w:rPr>
              <w:t>,</w:t>
            </w:r>
            <w:r w:rsidR="00B37E56" w:rsidRPr="00B37E56">
              <w:rPr>
                <w:rFonts w:asciiTheme="minorHAnsi" w:eastAsiaTheme="minorHAnsi" w:hAnsiTheme="minorHAnsi" w:cstheme="minorBidi"/>
                <w:color w:val="000000" w:themeColor="text1"/>
                <w:sz w:val="22"/>
                <w:szCs w:val="22"/>
                <w:lang w:val="en-IE" w:eastAsia="en-US"/>
              </w:rPr>
              <w:t>511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6E7D838E"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9D5215">
              <w:rPr>
                <w:rFonts w:ascii="Calibri" w:hAnsi="Calibri"/>
                <w:b/>
                <w:spacing w:val="-2"/>
                <w:sz w:val="22"/>
                <w:szCs w:val="22"/>
              </w:rPr>
              <w:t>1</w:t>
            </w:r>
            <w:r w:rsidR="009D5215" w:rsidRPr="009D5215">
              <w:rPr>
                <w:rFonts w:ascii="Calibri" w:hAnsi="Calibri"/>
                <w:b/>
                <w:spacing w:val="-2"/>
                <w:sz w:val="22"/>
                <w:szCs w:val="22"/>
                <w:vertAlign w:val="superscript"/>
              </w:rPr>
              <w:t>st</w:t>
            </w:r>
            <w:r w:rsidR="009D5215">
              <w:rPr>
                <w:rFonts w:ascii="Calibri" w:hAnsi="Calibri"/>
                <w:b/>
                <w:spacing w:val="-2"/>
                <w:sz w:val="22"/>
                <w:szCs w:val="22"/>
              </w:rPr>
              <w:t xml:space="preserve"> November 2024</w:t>
            </w:r>
          </w:p>
          <w:p w14:paraId="59D1AED1" w14:textId="77777777" w:rsidR="00AB4B5A" w:rsidRPr="00EE34D0" w:rsidRDefault="00AB4B5A" w:rsidP="00AB4B5A">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Pr="00CF0E65">
              <w:rPr>
                <w:rFonts w:ascii="Calibri" w:hAnsi="Calibri"/>
                <w:b/>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3870F016"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The National Transport Authority wishes to</w:t>
      </w:r>
      <w:r w:rsidR="00550575">
        <w:rPr>
          <w:rFonts w:asciiTheme="minorHAnsi" w:hAnsiTheme="minorHAnsi" w:cstheme="minorHAnsi"/>
          <w:sz w:val="22"/>
          <w:szCs w:val="22"/>
          <w:lang w:val="en-IE" w:eastAsia="en-US"/>
        </w:rPr>
        <w:t xml:space="preserve"> </w:t>
      </w:r>
      <w:r w:rsidR="00550575" w:rsidRPr="00550575">
        <w:rPr>
          <w:rStyle w:val="cf01"/>
          <w:rFonts w:asciiTheme="minorHAnsi" w:hAnsiTheme="minorHAnsi" w:cstheme="minorHAnsi"/>
          <w:sz w:val="22"/>
          <w:szCs w:val="22"/>
        </w:rPr>
        <w:t>establish a panel of suitably experienced and qualified</w:t>
      </w:r>
      <w:r w:rsidR="00550575" w:rsidRPr="00550575">
        <w:rPr>
          <w:rFonts w:ascii="Calibri" w:hAnsi="Calibri" w:cs="Arial"/>
          <w:color w:val="000000" w:themeColor="text1"/>
          <w:sz w:val="22"/>
          <w:szCs w:val="22"/>
        </w:rPr>
        <w:t xml:space="preserve"> </w:t>
      </w:r>
      <w:r w:rsidR="00550575">
        <w:rPr>
          <w:rFonts w:ascii="Calibri" w:hAnsi="Calibri" w:cs="Arial"/>
          <w:color w:val="000000" w:themeColor="text1"/>
          <w:sz w:val="22"/>
          <w:szCs w:val="22"/>
        </w:rPr>
        <w:t>BusConnects Cost Control Managers</w:t>
      </w:r>
      <w:r w:rsidR="00550575" w:rsidRPr="00550575">
        <w:rPr>
          <w:rStyle w:val="cf01"/>
          <w:rFonts w:asciiTheme="minorHAnsi" w:hAnsiTheme="minorHAnsi" w:cstheme="minorHAnsi"/>
          <w:sz w:val="22"/>
          <w:szCs w:val="22"/>
        </w:rPr>
        <w:t xml:space="preserve"> from which vacancies may be filled as they arise. The panel will be live for one year and may be extended for a further year.</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5994093B" w14:textId="77777777" w:rsidR="00D75834" w:rsidRPr="000F2327" w:rsidRDefault="00D75834"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72150B" w:rsidRDefault="004D5DF5" w:rsidP="00E6233C">
      <w:pPr>
        <w:spacing w:line="360" w:lineRule="auto"/>
        <w:ind w:right="-32"/>
        <w:jc w:val="both"/>
        <w:rPr>
          <w:rFonts w:ascii="Calibri" w:hAnsi="Calibri" w:cs="Arial"/>
          <w:b/>
          <w:color w:val="000000" w:themeColor="text1"/>
          <w:sz w:val="26"/>
          <w:szCs w:val="26"/>
          <w:lang w:val="en-IE"/>
        </w:rPr>
      </w:pPr>
      <w:r w:rsidRPr="0072150B">
        <w:rPr>
          <w:rFonts w:ascii="Calibri" w:hAnsi="Calibri" w:cs="Arial"/>
          <w:b/>
          <w:color w:val="000000" w:themeColor="text1"/>
          <w:sz w:val="24"/>
          <w:szCs w:val="26"/>
          <w:lang w:val="en-IE"/>
        </w:rPr>
        <w:t>D</w:t>
      </w:r>
      <w:r w:rsidR="000F2327" w:rsidRPr="0072150B">
        <w:rPr>
          <w:rFonts w:ascii="Calibri" w:hAnsi="Calibri" w:cs="Arial"/>
          <w:b/>
          <w:color w:val="000000" w:themeColor="text1"/>
          <w:sz w:val="24"/>
          <w:szCs w:val="26"/>
          <w:lang w:val="en-IE"/>
        </w:rPr>
        <w:t>uties</w:t>
      </w:r>
      <w:r w:rsidRPr="0072150B">
        <w:rPr>
          <w:rFonts w:ascii="Calibri" w:hAnsi="Calibri" w:cs="Arial"/>
          <w:b/>
          <w:color w:val="000000" w:themeColor="text1"/>
          <w:sz w:val="24"/>
          <w:szCs w:val="26"/>
          <w:lang w:val="en-IE"/>
        </w:rPr>
        <w:t xml:space="preserve"> </w:t>
      </w:r>
      <w:r w:rsidR="000F2327" w:rsidRPr="0072150B">
        <w:rPr>
          <w:rFonts w:ascii="Calibri" w:hAnsi="Calibri" w:cs="Arial"/>
          <w:b/>
          <w:color w:val="000000" w:themeColor="text1"/>
          <w:sz w:val="24"/>
          <w:szCs w:val="26"/>
          <w:lang w:val="en-IE"/>
        </w:rPr>
        <w:t>and</w:t>
      </w:r>
      <w:r w:rsidRPr="0072150B">
        <w:rPr>
          <w:rFonts w:ascii="Calibri" w:hAnsi="Calibri" w:cs="Arial"/>
          <w:b/>
          <w:color w:val="000000" w:themeColor="text1"/>
          <w:sz w:val="24"/>
          <w:szCs w:val="26"/>
          <w:lang w:val="en-IE"/>
        </w:rPr>
        <w:t xml:space="preserve"> </w:t>
      </w:r>
      <w:r w:rsidR="000F2327" w:rsidRPr="0072150B">
        <w:rPr>
          <w:rFonts w:ascii="Calibri" w:hAnsi="Calibri" w:cs="Arial"/>
          <w:b/>
          <w:color w:val="000000" w:themeColor="text1"/>
          <w:sz w:val="24"/>
          <w:szCs w:val="26"/>
          <w:lang w:val="en-IE"/>
        </w:rPr>
        <w:t>Responsibilities</w:t>
      </w:r>
    </w:p>
    <w:p w14:paraId="298B20A7" w14:textId="77777777" w:rsidR="00614EC7" w:rsidRPr="00D41F28" w:rsidRDefault="00614EC7" w:rsidP="00614EC7">
      <w:pPr>
        <w:pStyle w:val="BodyText"/>
        <w:kinsoku w:val="0"/>
        <w:overflowPunct w:val="0"/>
        <w:spacing w:after="200" w:line="360" w:lineRule="auto"/>
        <w:ind w:right="-45"/>
        <w:jc w:val="both"/>
        <w:rPr>
          <w:rFonts w:asciiTheme="minorHAnsi" w:hAnsiTheme="minorHAnsi" w:cs="Arial"/>
          <w:sz w:val="22"/>
          <w:szCs w:val="22"/>
          <w:lang w:val="en-US" w:eastAsia="en-IE"/>
        </w:rPr>
      </w:pPr>
      <w:r w:rsidRPr="000E6590">
        <w:rPr>
          <w:rFonts w:asciiTheme="minorHAnsi" w:hAnsiTheme="minorHAnsi" w:cs="Arial"/>
          <w:sz w:val="22"/>
          <w:szCs w:val="22"/>
          <w:lang w:eastAsia="en-IE"/>
        </w:rPr>
        <w:t>The duties of the BusConnects Cost Control Manager, within the Programme Office, are to give such project management cost control systems development and administrative support, reporting to the Senior Commercial Manager, of an advisory or executive nature, as may be required to facilitate the delivery of the Core Bus Corridors Infrastructure Works.</w:t>
      </w:r>
    </w:p>
    <w:p w14:paraId="597082D4" w14:textId="77777777" w:rsidR="00614EC7" w:rsidRDefault="00614EC7" w:rsidP="00614EC7">
      <w:pPr>
        <w:spacing w:line="360" w:lineRule="auto"/>
        <w:jc w:val="both"/>
        <w:rPr>
          <w:rFonts w:asciiTheme="minorHAnsi" w:hAnsiTheme="minorHAnsi"/>
          <w:sz w:val="22"/>
          <w:lang w:val="en-IE"/>
        </w:rPr>
      </w:pPr>
      <w:r>
        <w:rPr>
          <w:rFonts w:asciiTheme="minorHAnsi" w:hAnsiTheme="minorHAnsi"/>
          <w:sz w:val="22"/>
          <w:lang w:val="en-IE"/>
        </w:rPr>
        <w:t>The principal duties and responsibilities of the role may include some or all of the following:</w:t>
      </w:r>
    </w:p>
    <w:p w14:paraId="4C57E8E4"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Assisting in the development of, and updating of, cost control systems covering scheme cost-estimates, service provider contracts, contractor contract administration, and overall infrastructure capital cost/budget administration, ensuring auditable document control processes for incurred expenditure and change management controls; </w:t>
      </w:r>
    </w:p>
    <w:p w14:paraId="638E3F8E"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Working with, and supporting, the project management teams in the delivery of BusConnects Infrastructure Schemes in the cost-control context including development of capital cost tracking systems, maintaining spend-trackers with early-warning systems, assisting with managing budgets, monitoring key performance indicators, assisting with forecasting and earned value analysis, change control, ensuring prompt assessment of applications for payment of invoices, and financial reporting for internal purposes; </w:t>
      </w:r>
    </w:p>
    <w:p w14:paraId="6329046C"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Interfacing with internal NTA departments, and other agencies, responsible for the delivery of Authority funded projects (heavy rail, light rail, bus, traffic, cycling) that interface with, and potentially impact on, the delivery of the Core Bus Corridors Infrastructure Works; </w:t>
      </w:r>
    </w:p>
    <w:p w14:paraId="379B9B45"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Cost control administrative assistance in the interface with the internal Capital Programme Office in regard to the monitoring and reporting of the annual budget allocation for the Core Bus Corridors Infrastructure Works, and related governance oversight requirements; </w:t>
      </w:r>
    </w:p>
    <w:p w14:paraId="67A07F74"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Cost control administrative assistance in monitoring and auditing costs incurred by Service Providers, in particular those contracted under the NEC4 form of contract; </w:t>
      </w:r>
    </w:p>
    <w:p w14:paraId="134679BB"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Cost control administrative assistance in the oversight of the appraisal of BusConnects Dublin Infrastructure Core Bus Corridor Schemes, including reviews of business case inputs for the programme; </w:t>
      </w:r>
    </w:p>
    <w:p w14:paraId="11B8C6B0"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Cost control administrative assistance in regard to compliance of funded projects with national policies, including planning and procurement policies; </w:t>
      </w:r>
    </w:p>
    <w:p w14:paraId="78AB19E9"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Assisting in the preparation of regular progress / expenditure reports; </w:t>
      </w:r>
    </w:p>
    <w:p w14:paraId="570E06E4" w14:textId="77777777"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 xml:space="preserve">Taking part in other Authority projects and initiatives as required; and </w:t>
      </w:r>
    </w:p>
    <w:p w14:paraId="502B2D6C" w14:textId="6A379FE2" w:rsidR="00614EC7" w:rsidRPr="000E6590" w:rsidRDefault="00614EC7" w:rsidP="00614EC7">
      <w:pPr>
        <w:pStyle w:val="ListParagraph"/>
        <w:numPr>
          <w:ilvl w:val="0"/>
          <w:numId w:val="46"/>
        </w:numPr>
        <w:spacing w:after="200" w:line="360" w:lineRule="auto"/>
        <w:jc w:val="both"/>
        <w:rPr>
          <w:rFonts w:ascii="Calibri" w:hAnsi="Calibri"/>
          <w:sz w:val="22"/>
          <w:lang w:val="en-IE"/>
        </w:rPr>
      </w:pPr>
      <w:r w:rsidRPr="000E6590">
        <w:rPr>
          <w:rFonts w:ascii="Calibri" w:hAnsi="Calibri"/>
          <w:sz w:val="22"/>
        </w:rPr>
        <w:t>Taking part in other Authority projects and initiatives as required</w:t>
      </w:r>
      <w:r w:rsidR="008344AD">
        <w:rPr>
          <w:rFonts w:ascii="Calibri" w:hAnsi="Calibri"/>
          <w:sz w:val="22"/>
        </w:rPr>
        <w:t>.</w:t>
      </w:r>
    </w:p>
    <w:p w14:paraId="2008E366" w14:textId="77777777" w:rsidR="005100A8" w:rsidRPr="000F2327"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2E849B32" w:rsidR="00477066" w:rsidRPr="00D75834" w:rsidRDefault="007B1ACB" w:rsidP="00950BE1">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691EBF">
        <w:rPr>
          <w:rFonts w:asciiTheme="minorHAnsi" w:hAnsiTheme="minorHAnsi" w:cstheme="minorHAnsi"/>
          <w:sz w:val="22"/>
          <w:szCs w:val="22"/>
        </w:rPr>
        <w:t>s</w:t>
      </w:r>
      <w:r w:rsidR="00691EBF" w:rsidRPr="00D75834">
        <w:rPr>
          <w:rFonts w:asciiTheme="minorHAnsi" w:hAnsiTheme="minorHAnsi" w:cstheme="minorHAnsi"/>
          <w:sz w:val="22"/>
          <w:szCs w:val="22"/>
        </w:rPr>
        <w:t xml:space="preserve"> </w:t>
      </w:r>
      <w:r w:rsidR="00691EBF">
        <w:rPr>
          <w:rFonts w:asciiTheme="minorHAnsi" w:hAnsiTheme="minorHAnsi" w:cstheme="minorHAnsi"/>
          <w:sz w:val="22"/>
          <w:szCs w:val="22"/>
        </w:rPr>
        <w:t>a</w:t>
      </w:r>
      <w:r w:rsidRPr="00D75834">
        <w:rPr>
          <w:rFonts w:asciiTheme="minorHAnsi" w:hAnsiTheme="minorHAnsi" w:cstheme="minorHAnsi"/>
          <w:sz w:val="22"/>
          <w:szCs w:val="22"/>
        </w:rPr>
        <w:t>re based on the current organisational requirements and may be changed from time to time. The person</w:t>
      </w:r>
      <w:r w:rsidRPr="00691EBF">
        <w:rPr>
          <w:rFonts w:asciiTheme="minorHAnsi" w:hAnsiTheme="minorHAnsi" w:cstheme="minorHAnsi"/>
          <w:sz w:val="22"/>
          <w:szCs w:val="22"/>
        </w:rPr>
        <w:t>s</w:t>
      </w:r>
      <w:r w:rsidR="00691EBF">
        <w:rPr>
          <w:rStyle w:val="CommentReference"/>
        </w:rPr>
        <w:t xml:space="preserve"> </w:t>
      </w:r>
      <w:r w:rsidR="00691EBF">
        <w:rPr>
          <w:rFonts w:asciiTheme="minorHAnsi" w:hAnsiTheme="minorHAnsi" w:cstheme="minorHAnsi"/>
          <w:sz w:val="22"/>
          <w:szCs w:val="22"/>
        </w:rPr>
        <w:t>ap</w:t>
      </w:r>
      <w:r w:rsidRPr="00D75834">
        <w:rPr>
          <w:rFonts w:asciiTheme="minorHAnsi" w:hAnsiTheme="minorHAnsi" w:cstheme="minorHAnsi"/>
          <w:sz w:val="22"/>
          <w:szCs w:val="22"/>
        </w:rPr>
        <w:t>pointed</w:t>
      </w:r>
      <w:r w:rsidR="00691EBF">
        <w:rPr>
          <w:rFonts w:asciiTheme="minorHAnsi" w:hAnsiTheme="minorHAnsi" w:cstheme="minorHAnsi"/>
          <w:sz w:val="22"/>
          <w:szCs w:val="22"/>
        </w:rPr>
        <w:t xml:space="preserve"> require</w:t>
      </w:r>
      <w:r w:rsidRPr="00D7583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72150B">
        <w:rPr>
          <w:rFonts w:asciiTheme="minorHAnsi" w:hAnsiTheme="minorHAnsi" w:cstheme="minorHAnsi"/>
          <w:b/>
          <w:bCs/>
          <w:kern w:val="32"/>
          <w:sz w:val="24"/>
          <w:szCs w:val="26"/>
        </w:rPr>
        <w:t>E</w:t>
      </w:r>
      <w:r w:rsidR="00A6561C" w:rsidRPr="0072150B">
        <w:rPr>
          <w:rFonts w:asciiTheme="minorHAnsi" w:hAnsiTheme="minorHAnsi" w:cstheme="minorHAnsi"/>
          <w:b/>
          <w:bCs/>
          <w:kern w:val="32"/>
          <w:sz w:val="24"/>
          <w:szCs w:val="26"/>
        </w:rPr>
        <w:t>ssential Criteria</w:t>
      </w:r>
    </w:p>
    <w:p w14:paraId="53D0554F" w14:textId="77777777" w:rsidR="00B7768C" w:rsidRPr="000F2327" w:rsidRDefault="00B7768C" w:rsidP="00B7768C">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B7768C">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B7768C">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32121FFC" w14:textId="77777777" w:rsidR="00614EC7" w:rsidRPr="000E6590" w:rsidRDefault="00614EC7" w:rsidP="00614EC7">
      <w:pPr>
        <w:pStyle w:val="ListParagraph"/>
        <w:numPr>
          <w:ilvl w:val="0"/>
          <w:numId w:val="44"/>
        </w:numPr>
        <w:spacing w:line="360" w:lineRule="auto"/>
        <w:ind w:left="720"/>
        <w:contextualSpacing w:val="0"/>
        <w:rPr>
          <w:rFonts w:asciiTheme="minorHAnsi" w:hAnsiTheme="minorHAnsi" w:cstheme="minorHAnsi"/>
          <w:bCs/>
          <w:iCs/>
          <w:sz w:val="22"/>
          <w:szCs w:val="22"/>
          <w:lang w:eastAsia="en-US"/>
        </w:rPr>
      </w:pPr>
      <w:r w:rsidRPr="000E6590">
        <w:rPr>
          <w:rFonts w:asciiTheme="minorHAnsi" w:hAnsiTheme="minorHAnsi" w:cstheme="minorHAnsi"/>
          <w:bCs/>
          <w:iCs/>
          <w:color w:val="000000" w:themeColor="text1"/>
          <w:sz w:val="22"/>
          <w:szCs w:val="22"/>
        </w:rPr>
        <w:t>Hold a minimum of a NFQ level</w:t>
      </w:r>
      <w:r>
        <w:rPr>
          <w:rFonts w:asciiTheme="minorHAnsi" w:hAnsiTheme="minorHAnsi" w:cstheme="minorHAnsi"/>
          <w:bCs/>
          <w:iCs/>
          <w:color w:val="000000" w:themeColor="text1"/>
          <w:sz w:val="22"/>
          <w:szCs w:val="22"/>
        </w:rPr>
        <w:t xml:space="preserve"> 7</w:t>
      </w:r>
      <w:r w:rsidRPr="000E6590">
        <w:rPr>
          <w:rFonts w:asciiTheme="minorHAnsi" w:hAnsiTheme="minorHAnsi" w:cstheme="minorHAnsi"/>
          <w:bCs/>
          <w:iCs/>
          <w:color w:val="000000" w:themeColor="text1"/>
          <w:sz w:val="22"/>
          <w:szCs w:val="22"/>
        </w:rPr>
        <w:t xml:space="preserve"> qualification in a relevant discipline, being </w:t>
      </w:r>
      <w:r w:rsidRPr="00602AD1">
        <w:rPr>
          <w:rFonts w:asciiTheme="minorHAnsi" w:hAnsiTheme="minorHAnsi" w:cstheme="minorHAnsi"/>
          <w:bCs/>
          <w:iCs/>
          <w:color w:val="000000" w:themeColor="text1"/>
          <w:sz w:val="22"/>
          <w:szCs w:val="22"/>
        </w:rPr>
        <w:t>engineering, quantity surveying, business</w:t>
      </w:r>
      <w:r w:rsidRPr="000E6590">
        <w:rPr>
          <w:rFonts w:asciiTheme="minorHAnsi" w:hAnsiTheme="minorHAnsi" w:cstheme="minorHAnsi"/>
          <w:bCs/>
          <w:iCs/>
          <w:color w:val="000000" w:themeColor="text1"/>
          <w:sz w:val="22"/>
          <w:szCs w:val="22"/>
        </w:rPr>
        <w:t xml:space="preserve"> studies, economics or equivalent; </w:t>
      </w:r>
    </w:p>
    <w:p w14:paraId="7C61D691" w14:textId="77777777" w:rsidR="00614EC7" w:rsidRPr="006F00BB" w:rsidRDefault="00614EC7" w:rsidP="00614EC7">
      <w:pPr>
        <w:pStyle w:val="ListParagraph"/>
        <w:numPr>
          <w:ilvl w:val="0"/>
          <w:numId w:val="44"/>
        </w:numPr>
        <w:spacing w:line="360" w:lineRule="auto"/>
        <w:ind w:left="720"/>
        <w:contextualSpacing w:val="0"/>
        <w:rPr>
          <w:rFonts w:asciiTheme="minorHAnsi" w:hAnsiTheme="minorHAnsi" w:cstheme="minorHAnsi"/>
          <w:bCs/>
          <w:iCs/>
          <w:sz w:val="22"/>
          <w:szCs w:val="22"/>
          <w:lang w:eastAsia="en-US"/>
        </w:rPr>
      </w:pPr>
      <w:r w:rsidRPr="000E6590">
        <w:rPr>
          <w:rFonts w:asciiTheme="minorHAnsi" w:hAnsiTheme="minorHAnsi" w:cstheme="minorHAnsi"/>
          <w:bCs/>
          <w:iCs/>
          <w:color w:val="000000" w:themeColor="text1"/>
          <w:sz w:val="22"/>
          <w:szCs w:val="22"/>
        </w:rPr>
        <w:t>Have a minimum of 5 years’ satisfactory experience in a cost management role</w:t>
      </w:r>
      <w:r w:rsidRPr="006F00BB">
        <w:rPr>
          <w:rFonts w:asciiTheme="minorHAnsi" w:hAnsiTheme="minorHAnsi" w:cstheme="minorHAnsi"/>
          <w:bCs/>
          <w:iCs/>
          <w:color w:val="000000" w:themeColor="text1"/>
          <w:sz w:val="22"/>
          <w:szCs w:val="22"/>
        </w:rPr>
        <w:t xml:space="preserve">, related to </w:t>
      </w:r>
      <w:r>
        <w:rPr>
          <w:rFonts w:asciiTheme="minorHAnsi" w:hAnsiTheme="minorHAnsi" w:cstheme="minorHAnsi"/>
          <w:bCs/>
          <w:iCs/>
          <w:color w:val="000000" w:themeColor="text1"/>
          <w:sz w:val="22"/>
          <w:szCs w:val="22"/>
        </w:rPr>
        <w:t>public infrastructure projects</w:t>
      </w:r>
      <w:r w:rsidRPr="006F00BB">
        <w:rPr>
          <w:rFonts w:asciiTheme="minorHAnsi" w:hAnsiTheme="minorHAnsi" w:cstheme="minorHAnsi"/>
          <w:bCs/>
          <w:iCs/>
          <w:color w:val="000000" w:themeColor="text1"/>
          <w:sz w:val="22"/>
          <w:szCs w:val="22"/>
        </w:rPr>
        <w:t xml:space="preserve">; </w:t>
      </w:r>
    </w:p>
    <w:p w14:paraId="50717894" w14:textId="77777777" w:rsidR="00614EC7" w:rsidRPr="000E6590" w:rsidRDefault="00614EC7" w:rsidP="00614EC7">
      <w:pPr>
        <w:pStyle w:val="ListParagraph"/>
        <w:numPr>
          <w:ilvl w:val="0"/>
          <w:numId w:val="44"/>
        </w:numPr>
        <w:spacing w:line="360" w:lineRule="auto"/>
        <w:ind w:left="720"/>
        <w:contextualSpacing w:val="0"/>
        <w:rPr>
          <w:rFonts w:asciiTheme="minorHAnsi" w:hAnsiTheme="minorHAnsi" w:cstheme="minorHAnsi"/>
          <w:bCs/>
          <w:iCs/>
          <w:sz w:val="22"/>
          <w:szCs w:val="22"/>
          <w:lang w:eastAsia="en-US"/>
        </w:rPr>
      </w:pPr>
      <w:r w:rsidRPr="000E6590">
        <w:rPr>
          <w:rFonts w:asciiTheme="minorHAnsi" w:hAnsiTheme="minorHAnsi" w:cstheme="minorHAnsi"/>
          <w:bCs/>
          <w:iCs/>
          <w:color w:val="000000" w:themeColor="text1"/>
          <w:sz w:val="22"/>
          <w:szCs w:val="22"/>
        </w:rPr>
        <w:t xml:space="preserve">Have at least 2 years’ satisfactory experience managing people or projects; </w:t>
      </w:r>
    </w:p>
    <w:p w14:paraId="2C2BA201" w14:textId="77777777" w:rsidR="00614EC7" w:rsidRPr="000E6590" w:rsidRDefault="00614EC7" w:rsidP="00614EC7">
      <w:pPr>
        <w:pStyle w:val="ListParagraph"/>
        <w:numPr>
          <w:ilvl w:val="0"/>
          <w:numId w:val="44"/>
        </w:numPr>
        <w:spacing w:line="360" w:lineRule="auto"/>
        <w:ind w:left="720"/>
        <w:contextualSpacing w:val="0"/>
        <w:rPr>
          <w:rFonts w:asciiTheme="minorHAnsi" w:hAnsiTheme="minorHAnsi" w:cstheme="minorHAnsi"/>
          <w:bCs/>
          <w:iCs/>
          <w:sz w:val="22"/>
          <w:szCs w:val="22"/>
          <w:lang w:eastAsia="en-US"/>
        </w:rPr>
      </w:pPr>
      <w:r w:rsidRPr="000E6590">
        <w:rPr>
          <w:rFonts w:asciiTheme="minorHAnsi" w:hAnsiTheme="minorHAnsi" w:cstheme="minorHAnsi"/>
          <w:bCs/>
          <w:iCs/>
          <w:color w:val="000000" w:themeColor="text1"/>
          <w:sz w:val="22"/>
          <w:szCs w:val="22"/>
        </w:rPr>
        <w:t xml:space="preserve">Have a high standard of technical training and experience in cost / financial management; and </w:t>
      </w:r>
    </w:p>
    <w:p w14:paraId="20F2CAD8" w14:textId="77777777" w:rsidR="00614EC7" w:rsidRPr="000E6590" w:rsidRDefault="00614EC7" w:rsidP="00614EC7">
      <w:pPr>
        <w:pStyle w:val="ListParagraph"/>
        <w:numPr>
          <w:ilvl w:val="0"/>
          <w:numId w:val="44"/>
        </w:numPr>
        <w:spacing w:line="360" w:lineRule="auto"/>
        <w:ind w:left="720"/>
        <w:contextualSpacing w:val="0"/>
        <w:rPr>
          <w:rFonts w:asciiTheme="minorHAnsi" w:hAnsiTheme="minorHAnsi" w:cstheme="minorHAnsi"/>
          <w:bCs/>
          <w:iCs/>
          <w:sz w:val="22"/>
          <w:szCs w:val="22"/>
          <w:lang w:eastAsia="en-US"/>
        </w:rPr>
      </w:pPr>
      <w:r w:rsidRPr="000E6590">
        <w:rPr>
          <w:rFonts w:asciiTheme="minorHAnsi" w:hAnsiTheme="minorHAnsi" w:cstheme="minorHAnsi"/>
          <w:bCs/>
          <w:iCs/>
          <w:color w:val="000000" w:themeColor="text1"/>
          <w:sz w:val="22"/>
          <w:szCs w:val="22"/>
        </w:rPr>
        <w:t>Have experience of working with financial accounting systems.</w:t>
      </w:r>
    </w:p>
    <w:p w14:paraId="1A600CE2" w14:textId="77777777" w:rsidR="00B7768C" w:rsidRPr="00D75834"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72150B">
        <w:rPr>
          <w:rFonts w:asciiTheme="minorHAnsi" w:hAnsiTheme="minorHAnsi" w:cstheme="minorHAnsi"/>
          <w:b/>
          <w:color w:val="000000" w:themeColor="text1"/>
          <w:sz w:val="24"/>
          <w:szCs w:val="26"/>
        </w:rPr>
        <w:t>D</w:t>
      </w:r>
      <w:r w:rsidR="00A6561C" w:rsidRPr="0072150B">
        <w:rPr>
          <w:rFonts w:asciiTheme="minorHAnsi" w:hAnsiTheme="minorHAnsi" w:cstheme="minorHAnsi"/>
          <w:b/>
          <w:color w:val="000000" w:themeColor="text1"/>
          <w:sz w:val="24"/>
          <w:szCs w:val="26"/>
        </w:rPr>
        <w:t xml:space="preserve">esirable </w:t>
      </w:r>
      <w:r w:rsidR="00A47731" w:rsidRPr="0072150B">
        <w:rPr>
          <w:rFonts w:asciiTheme="minorHAnsi" w:hAnsiTheme="minorHAnsi" w:cstheme="minorHAnsi"/>
          <w:b/>
          <w:color w:val="000000" w:themeColor="text1"/>
          <w:sz w:val="24"/>
          <w:szCs w:val="26"/>
        </w:rPr>
        <w:t>Criteria</w:t>
      </w:r>
    </w:p>
    <w:p w14:paraId="78FB3FDD" w14:textId="77777777" w:rsidR="00B7768C" w:rsidRPr="000F2327"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B7768C">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B7768C">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7A37C1CD" w14:textId="77777777" w:rsidR="00614EC7" w:rsidRPr="00F02C01"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F02C01">
        <w:rPr>
          <w:rFonts w:asciiTheme="minorHAnsi" w:hAnsiTheme="minorHAnsi" w:cstheme="minorHAnsi"/>
          <w:bCs/>
          <w:iCs/>
          <w:sz w:val="22"/>
          <w:szCs w:val="22"/>
          <w:lang w:eastAsia="en-US"/>
        </w:rPr>
        <w:t>Have knowledge of construction cost management systems;</w:t>
      </w:r>
    </w:p>
    <w:p w14:paraId="4812CEA2" w14:textId="77777777" w:rsidR="00614EC7" w:rsidRPr="00F02C01"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F02C01">
        <w:rPr>
          <w:rFonts w:asciiTheme="minorHAnsi" w:hAnsiTheme="minorHAnsi" w:cstheme="minorHAnsi"/>
          <w:bCs/>
          <w:iCs/>
          <w:color w:val="000000" w:themeColor="text1"/>
          <w:sz w:val="22"/>
          <w:szCs w:val="22"/>
        </w:rPr>
        <w:t>Have experience of cost management of public infrastructure projects related to transport or civil engineering construction/infrastructure contracts preferably under the NEC4 form of contract including auditing of direct service provider costs;</w:t>
      </w:r>
    </w:p>
    <w:p w14:paraId="148DEBC1" w14:textId="77777777" w:rsidR="00614EC7" w:rsidRPr="000E6590"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E66975">
        <w:rPr>
          <w:rFonts w:asciiTheme="minorHAnsi" w:hAnsiTheme="minorHAnsi" w:cstheme="minorHAnsi"/>
          <w:bCs/>
          <w:iCs/>
          <w:sz w:val="22"/>
          <w:szCs w:val="22"/>
          <w:lang w:eastAsia="en-US"/>
        </w:rPr>
        <w:t>Have knowledge of public procurement procedures at national and EU level;</w:t>
      </w:r>
    </w:p>
    <w:p w14:paraId="239A08DB" w14:textId="77777777" w:rsidR="00614EC7" w:rsidRPr="00E66975"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E66975">
        <w:rPr>
          <w:rFonts w:asciiTheme="minorHAnsi" w:hAnsiTheme="minorHAnsi" w:cstheme="minorHAnsi"/>
          <w:bCs/>
          <w:iCs/>
          <w:color w:val="000000" w:themeColor="text1"/>
          <w:sz w:val="22"/>
          <w:szCs w:val="22"/>
        </w:rPr>
        <w:t>Possess strong analytical capability, with a logical approach to problem solving and sound judgement;</w:t>
      </w:r>
    </w:p>
    <w:p w14:paraId="675286CF" w14:textId="77777777" w:rsidR="00614EC7"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E66975">
        <w:rPr>
          <w:rFonts w:asciiTheme="minorHAnsi" w:hAnsiTheme="minorHAnsi" w:cstheme="minorHAnsi"/>
          <w:bCs/>
          <w:iCs/>
          <w:sz w:val="22"/>
          <w:szCs w:val="22"/>
          <w:lang w:eastAsia="en-US"/>
        </w:rPr>
        <w:t>Have excellent report writing skills;</w:t>
      </w:r>
    </w:p>
    <w:p w14:paraId="640A9774" w14:textId="77777777" w:rsidR="00614EC7"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E66975">
        <w:rPr>
          <w:rFonts w:asciiTheme="minorHAnsi" w:hAnsiTheme="minorHAnsi" w:cstheme="minorHAnsi"/>
          <w:bCs/>
          <w:iCs/>
          <w:sz w:val="22"/>
          <w:szCs w:val="22"/>
          <w:lang w:eastAsia="en-US"/>
        </w:rPr>
        <w:t>Have excellent interpersonal and communication skills;</w:t>
      </w:r>
    </w:p>
    <w:p w14:paraId="05611855" w14:textId="77777777" w:rsidR="00614EC7"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E66975">
        <w:rPr>
          <w:rFonts w:asciiTheme="minorHAnsi" w:hAnsiTheme="minorHAnsi" w:cstheme="minorHAnsi"/>
          <w:bCs/>
          <w:iCs/>
          <w:sz w:val="22"/>
          <w:szCs w:val="22"/>
          <w:lang w:eastAsia="en-US"/>
        </w:rPr>
        <w:t>Have the ability to work on own initiative, as part of a team and as leader of a group;</w:t>
      </w:r>
    </w:p>
    <w:p w14:paraId="78EF2A86" w14:textId="77777777" w:rsidR="00614EC7"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E66975">
        <w:rPr>
          <w:rFonts w:asciiTheme="minorHAnsi" w:hAnsiTheme="minorHAnsi" w:cstheme="minorHAnsi"/>
          <w:bCs/>
          <w:iCs/>
          <w:sz w:val="22"/>
          <w:szCs w:val="22"/>
          <w:lang w:eastAsia="en-US"/>
        </w:rPr>
        <w:t>Have the ability to organise and prioritise workloads to meet deadlines; and</w:t>
      </w:r>
    </w:p>
    <w:p w14:paraId="0A3F58FC" w14:textId="77777777" w:rsidR="00614EC7" w:rsidRPr="000E6590" w:rsidRDefault="00614EC7" w:rsidP="00614EC7">
      <w:pPr>
        <w:pStyle w:val="ListParagraph"/>
        <w:numPr>
          <w:ilvl w:val="0"/>
          <w:numId w:val="44"/>
        </w:numPr>
        <w:spacing w:line="360" w:lineRule="auto"/>
        <w:contextualSpacing w:val="0"/>
        <w:rPr>
          <w:rFonts w:asciiTheme="minorHAnsi" w:hAnsiTheme="minorHAnsi" w:cstheme="minorHAnsi"/>
          <w:bCs/>
          <w:iCs/>
          <w:sz w:val="22"/>
          <w:szCs w:val="22"/>
          <w:lang w:eastAsia="en-US"/>
        </w:rPr>
      </w:pPr>
      <w:r w:rsidRPr="00E66975">
        <w:rPr>
          <w:rFonts w:asciiTheme="minorHAnsi" w:hAnsiTheme="minorHAnsi" w:cstheme="minorHAnsi"/>
          <w:bCs/>
          <w:iCs/>
          <w:sz w:val="22"/>
          <w:szCs w:val="22"/>
          <w:lang w:eastAsia="en-US"/>
        </w:rPr>
        <w:t>Have strong MS Office skills, particularly MS Excel.</w:t>
      </w:r>
    </w:p>
    <w:p w14:paraId="4446A922" w14:textId="77777777" w:rsidR="00446481" w:rsidRDefault="00446481" w:rsidP="00F65790">
      <w:pPr>
        <w:tabs>
          <w:tab w:val="left" w:pos="8364"/>
        </w:tabs>
        <w:spacing w:line="360" w:lineRule="auto"/>
        <w:ind w:right="-32"/>
        <w:jc w:val="both"/>
        <w:rPr>
          <w:rFonts w:ascii="Calibri" w:hAnsi="Calibri"/>
          <w:sz w:val="22"/>
          <w:lang w:val="en-IE"/>
        </w:rPr>
      </w:pPr>
    </w:p>
    <w:p w14:paraId="03D2052A" w14:textId="77777777" w:rsidR="008344AD" w:rsidRDefault="008344AD" w:rsidP="00F65790">
      <w:pPr>
        <w:tabs>
          <w:tab w:val="left" w:pos="8364"/>
        </w:tabs>
        <w:spacing w:line="360" w:lineRule="auto"/>
        <w:ind w:right="-32"/>
        <w:jc w:val="both"/>
        <w:rPr>
          <w:rFonts w:ascii="Calibri" w:hAnsi="Calibri"/>
          <w:sz w:val="22"/>
          <w:lang w:val="en-IE"/>
        </w:rPr>
      </w:pPr>
    </w:p>
    <w:p w14:paraId="0982C62F" w14:textId="77777777" w:rsidR="008344AD" w:rsidRDefault="008344AD" w:rsidP="00F65790">
      <w:pPr>
        <w:tabs>
          <w:tab w:val="left" w:pos="8364"/>
        </w:tabs>
        <w:spacing w:line="360" w:lineRule="auto"/>
        <w:ind w:right="-32"/>
        <w:jc w:val="both"/>
        <w:rPr>
          <w:rFonts w:ascii="Calibri" w:hAnsi="Calibri"/>
          <w:sz w:val="22"/>
          <w:lang w:val="en-IE"/>
        </w:rPr>
      </w:pPr>
    </w:p>
    <w:p w14:paraId="1B18C905" w14:textId="77777777" w:rsidR="008344AD" w:rsidRPr="000F2327" w:rsidRDefault="008344AD" w:rsidP="00F65790">
      <w:pPr>
        <w:tabs>
          <w:tab w:val="left" w:pos="8364"/>
        </w:tabs>
        <w:spacing w:line="360" w:lineRule="auto"/>
        <w:ind w:right="-32"/>
        <w:jc w:val="both"/>
        <w:rPr>
          <w:rFonts w:ascii="Calibri" w:hAnsi="Calibri"/>
          <w:sz w:val="22"/>
          <w:lang w:val="en-IE"/>
        </w:rPr>
      </w:pPr>
    </w:p>
    <w:p w14:paraId="65D36952" w14:textId="77777777" w:rsidR="00805C30" w:rsidRPr="00C669E3" w:rsidRDefault="007A1FEC" w:rsidP="00E6233C">
      <w:pPr>
        <w:spacing w:line="360" w:lineRule="auto"/>
        <w:ind w:right="-32"/>
        <w:jc w:val="both"/>
        <w:rPr>
          <w:rFonts w:ascii="Calibri" w:hAnsi="Calibri" w:cs="Arial"/>
          <w:b/>
          <w:color w:val="000000" w:themeColor="text1"/>
          <w:sz w:val="24"/>
          <w:szCs w:val="24"/>
        </w:rPr>
      </w:pPr>
      <w:r w:rsidRPr="00C669E3">
        <w:rPr>
          <w:rFonts w:ascii="Calibri" w:hAnsi="Calibri" w:cs="Arial"/>
          <w:b/>
          <w:color w:val="000000" w:themeColor="text1"/>
          <w:sz w:val="24"/>
          <w:szCs w:val="24"/>
        </w:rPr>
        <w:lastRenderedPageBreak/>
        <w:t>R</w:t>
      </w:r>
      <w:r w:rsidR="00805C30" w:rsidRPr="00C669E3">
        <w:rPr>
          <w:rFonts w:ascii="Calibri" w:hAnsi="Calibri" w:cs="Arial"/>
          <w:b/>
          <w:color w:val="000000" w:themeColor="text1"/>
          <w:sz w:val="24"/>
          <w:szCs w:val="24"/>
        </w:rPr>
        <w:t>emuneration</w:t>
      </w:r>
    </w:p>
    <w:p w14:paraId="7A7C652C" w14:textId="2B8F7D39" w:rsidR="000C4777" w:rsidRPr="000F2327" w:rsidRDefault="00690EB0" w:rsidP="00E6233C">
      <w:pPr>
        <w:spacing w:line="360" w:lineRule="auto"/>
        <w:ind w:right="-32"/>
        <w:jc w:val="both"/>
        <w:rPr>
          <w:rFonts w:ascii="Calibri" w:hAnsi="Calibri" w:cs="Arial"/>
          <w:color w:val="000000" w:themeColor="text1"/>
          <w:sz w:val="22"/>
          <w:szCs w:val="22"/>
          <w:highlight w:val="yellow"/>
        </w:rPr>
      </w:pPr>
      <w:r w:rsidRPr="00601144">
        <w:rPr>
          <w:rFonts w:ascii="Calibri" w:hAnsi="Calibri" w:cs="Arial"/>
          <w:b/>
          <w:color w:val="000000" w:themeColor="text1"/>
          <w:sz w:val="22"/>
          <w:szCs w:val="22"/>
        </w:rPr>
        <w:t>Salary Grade:</w:t>
      </w:r>
      <w:r w:rsidRPr="00601144">
        <w:rPr>
          <w:rFonts w:ascii="Calibri" w:hAnsi="Calibri" w:cs="Arial"/>
          <w:b/>
          <w:color w:val="000000" w:themeColor="text1"/>
          <w:sz w:val="22"/>
          <w:szCs w:val="22"/>
        </w:rPr>
        <w:tab/>
      </w:r>
      <w:r w:rsidRPr="00601144">
        <w:rPr>
          <w:rFonts w:ascii="Calibri" w:hAnsi="Calibri" w:cs="Arial"/>
          <w:b/>
          <w:color w:val="000000" w:themeColor="text1"/>
          <w:sz w:val="22"/>
          <w:szCs w:val="22"/>
        </w:rPr>
        <w:tab/>
      </w:r>
      <w:r w:rsidR="00F63274" w:rsidRPr="00601144">
        <w:rPr>
          <w:rFonts w:ascii="Calibri" w:hAnsi="Calibri" w:cs="Arial"/>
          <w:b/>
          <w:color w:val="000000" w:themeColor="text1"/>
          <w:sz w:val="22"/>
          <w:szCs w:val="22"/>
        </w:rPr>
        <w:tab/>
      </w:r>
      <w:r w:rsidR="0072150B" w:rsidRPr="0072150B">
        <w:rPr>
          <w:rFonts w:ascii="Calibri" w:hAnsi="Calibri" w:cs="Arial"/>
          <w:b/>
          <w:bCs/>
          <w:color w:val="000000" w:themeColor="text1"/>
          <w:sz w:val="22"/>
          <w:szCs w:val="22"/>
        </w:rPr>
        <w:t>Engineer Grade II</w:t>
      </w:r>
    </w:p>
    <w:p w14:paraId="114248E4" w14:textId="20E492AB" w:rsidR="00A171F1" w:rsidRPr="00B37E56" w:rsidRDefault="00D8645F" w:rsidP="00B37E56">
      <w:pPr>
        <w:spacing w:line="360" w:lineRule="auto"/>
        <w:ind w:right="-32"/>
        <w:jc w:val="both"/>
        <w:rPr>
          <w:rFonts w:asciiTheme="minorHAnsi" w:hAnsiTheme="minorHAnsi" w:cstheme="minorHAnsi"/>
          <w:b/>
          <w:color w:val="000000" w:themeColor="text1"/>
          <w:sz w:val="22"/>
          <w:szCs w:val="22"/>
        </w:rPr>
      </w:pPr>
      <w:r w:rsidRPr="00601144">
        <w:rPr>
          <w:rFonts w:ascii="Calibri" w:hAnsi="Calibri" w:cs="Arial"/>
          <w:b/>
          <w:color w:val="000000" w:themeColor="text1"/>
          <w:sz w:val="22"/>
          <w:szCs w:val="22"/>
        </w:rPr>
        <w:t>Salary Scale</w:t>
      </w:r>
      <w:r w:rsidR="00CF7A81" w:rsidRPr="00601144">
        <w:rPr>
          <w:rFonts w:ascii="Calibri" w:hAnsi="Calibri" w:cs="Arial"/>
          <w:b/>
          <w:color w:val="000000" w:themeColor="text1"/>
          <w:sz w:val="22"/>
          <w:szCs w:val="22"/>
        </w:rPr>
        <w:t>:</w:t>
      </w:r>
      <w:r w:rsidR="00F63274" w:rsidRPr="00601144">
        <w:rPr>
          <w:rFonts w:ascii="Calibri" w:hAnsi="Calibri" w:cs="Arial"/>
          <w:b/>
          <w:color w:val="000000" w:themeColor="text1"/>
          <w:sz w:val="22"/>
          <w:szCs w:val="22"/>
        </w:rPr>
        <w:tab/>
      </w:r>
      <w:r w:rsidR="00373814" w:rsidRPr="00601144">
        <w:rPr>
          <w:rFonts w:ascii="Calibri" w:hAnsi="Calibri" w:cs="Arial"/>
          <w:b/>
          <w:color w:val="000000" w:themeColor="text1"/>
          <w:sz w:val="22"/>
          <w:szCs w:val="22"/>
        </w:rPr>
        <w:tab/>
      </w:r>
      <w:r w:rsidR="00373814" w:rsidRPr="00601144">
        <w:rPr>
          <w:rFonts w:asciiTheme="minorHAnsi" w:hAnsiTheme="minorHAnsi"/>
          <w:b/>
          <w:color w:val="000000" w:themeColor="text1"/>
          <w:sz w:val="22"/>
          <w:szCs w:val="22"/>
        </w:rPr>
        <w:tab/>
      </w:r>
      <w:r w:rsidR="00601144" w:rsidRPr="0012268E">
        <w:rPr>
          <w:rFonts w:asciiTheme="minorHAnsi" w:hAnsiTheme="minorHAnsi" w:cstheme="minorHAnsi"/>
          <w:b/>
          <w:color w:val="000000" w:themeColor="text1"/>
          <w:sz w:val="22"/>
          <w:szCs w:val="22"/>
        </w:rPr>
        <w:t>€7</w:t>
      </w:r>
      <w:r w:rsidR="00125776">
        <w:rPr>
          <w:rFonts w:asciiTheme="minorHAnsi" w:hAnsiTheme="minorHAnsi" w:cstheme="minorHAnsi"/>
          <w:b/>
          <w:color w:val="000000" w:themeColor="text1"/>
          <w:sz w:val="22"/>
          <w:szCs w:val="22"/>
        </w:rPr>
        <w:t>2</w:t>
      </w:r>
      <w:r w:rsidR="00601144" w:rsidRPr="0012268E">
        <w:rPr>
          <w:rFonts w:asciiTheme="minorHAnsi" w:hAnsiTheme="minorHAnsi" w:cstheme="minorHAnsi"/>
          <w:b/>
          <w:color w:val="000000" w:themeColor="text1"/>
          <w:sz w:val="22"/>
          <w:szCs w:val="22"/>
        </w:rPr>
        <w:t>,</w:t>
      </w:r>
      <w:r w:rsidR="00125776">
        <w:rPr>
          <w:rFonts w:asciiTheme="minorHAnsi" w:hAnsiTheme="minorHAnsi" w:cstheme="minorHAnsi"/>
          <w:b/>
          <w:color w:val="000000" w:themeColor="text1"/>
          <w:sz w:val="22"/>
          <w:szCs w:val="22"/>
        </w:rPr>
        <w:t>511</w:t>
      </w:r>
      <w:r w:rsidR="00601144" w:rsidRPr="00CF0E65">
        <w:rPr>
          <w:rFonts w:asciiTheme="minorHAnsi" w:hAnsiTheme="minorHAnsi" w:cstheme="minorHAnsi"/>
          <w:b/>
          <w:color w:val="000000" w:themeColor="text1"/>
          <w:sz w:val="22"/>
          <w:szCs w:val="22"/>
        </w:rPr>
        <w:t>, €7</w:t>
      </w:r>
      <w:r w:rsidR="00125776">
        <w:rPr>
          <w:rFonts w:asciiTheme="minorHAnsi" w:hAnsiTheme="minorHAnsi" w:cstheme="minorHAnsi"/>
          <w:b/>
          <w:color w:val="000000" w:themeColor="text1"/>
          <w:sz w:val="22"/>
          <w:szCs w:val="22"/>
        </w:rPr>
        <w:t>4,168</w:t>
      </w:r>
      <w:r w:rsidR="00601144" w:rsidRPr="00CF0E65">
        <w:rPr>
          <w:rFonts w:asciiTheme="minorHAnsi" w:hAnsiTheme="minorHAnsi" w:cstheme="minorHAnsi"/>
          <w:b/>
          <w:color w:val="000000" w:themeColor="text1"/>
          <w:sz w:val="22"/>
          <w:szCs w:val="22"/>
        </w:rPr>
        <w:t>, €75,</w:t>
      </w:r>
      <w:r w:rsidR="00125776">
        <w:rPr>
          <w:rFonts w:asciiTheme="minorHAnsi" w:hAnsiTheme="minorHAnsi" w:cstheme="minorHAnsi"/>
          <w:b/>
          <w:color w:val="000000" w:themeColor="text1"/>
          <w:sz w:val="22"/>
          <w:szCs w:val="22"/>
        </w:rPr>
        <w:t>821</w:t>
      </w:r>
      <w:r w:rsidR="00601144" w:rsidRPr="00CF0E65">
        <w:rPr>
          <w:rFonts w:asciiTheme="minorHAnsi" w:hAnsiTheme="minorHAnsi" w:cstheme="minorHAnsi"/>
          <w:b/>
          <w:color w:val="000000" w:themeColor="text1"/>
          <w:sz w:val="22"/>
          <w:szCs w:val="22"/>
        </w:rPr>
        <w:t>, €7</w:t>
      </w:r>
      <w:r w:rsidR="00125776">
        <w:rPr>
          <w:rFonts w:asciiTheme="minorHAnsi" w:hAnsiTheme="minorHAnsi" w:cstheme="minorHAnsi"/>
          <w:b/>
          <w:color w:val="000000" w:themeColor="text1"/>
          <w:sz w:val="22"/>
          <w:szCs w:val="22"/>
        </w:rPr>
        <w:t>7,481</w:t>
      </w:r>
      <w:r w:rsidR="00601144" w:rsidRPr="00CF0E65">
        <w:rPr>
          <w:rFonts w:asciiTheme="minorHAnsi" w:hAnsiTheme="minorHAnsi" w:cstheme="minorHAnsi"/>
          <w:b/>
          <w:color w:val="000000" w:themeColor="text1"/>
          <w:sz w:val="22"/>
          <w:szCs w:val="22"/>
        </w:rPr>
        <w:t>, €7</w:t>
      </w:r>
      <w:r w:rsidR="00125776">
        <w:rPr>
          <w:rFonts w:asciiTheme="minorHAnsi" w:hAnsiTheme="minorHAnsi" w:cstheme="minorHAnsi"/>
          <w:b/>
          <w:color w:val="000000" w:themeColor="text1"/>
          <w:sz w:val="22"/>
          <w:szCs w:val="22"/>
        </w:rPr>
        <w:t>9,137</w:t>
      </w:r>
      <w:r w:rsidR="00601144" w:rsidRPr="00CF0E65">
        <w:rPr>
          <w:rFonts w:asciiTheme="minorHAnsi" w:hAnsiTheme="minorHAnsi" w:cstheme="minorHAnsi"/>
          <w:b/>
          <w:color w:val="000000" w:themeColor="text1"/>
          <w:sz w:val="22"/>
          <w:szCs w:val="22"/>
        </w:rPr>
        <w:t>, €7</w:t>
      </w:r>
      <w:r w:rsidR="00125776">
        <w:rPr>
          <w:rFonts w:asciiTheme="minorHAnsi" w:hAnsiTheme="minorHAnsi" w:cstheme="minorHAnsi"/>
          <w:b/>
          <w:color w:val="000000" w:themeColor="text1"/>
          <w:sz w:val="22"/>
          <w:szCs w:val="22"/>
        </w:rPr>
        <w:t>9,577</w:t>
      </w:r>
      <w:r w:rsidR="00601144" w:rsidRPr="00CF0E65">
        <w:rPr>
          <w:rFonts w:asciiTheme="minorHAnsi" w:hAnsiTheme="minorHAnsi" w:cstheme="minorHAnsi"/>
          <w:b/>
          <w:color w:val="000000" w:themeColor="text1"/>
          <w:sz w:val="22"/>
          <w:szCs w:val="22"/>
        </w:rPr>
        <w:t>, €8</w:t>
      </w:r>
      <w:r w:rsidR="00125776">
        <w:rPr>
          <w:rFonts w:asciiTheme="minorHAnsi" w:hAnsiTheme="minorHAnsi" w:cstheme="minorHAnsi"/>
          <w:b/>
          <w:color w:val="000000" w:themeColor="text1"/>
          <w:sz w:val="22"/>
          <w:szCs w:val="22"/>
        </w:rPr>
        <w:t>1</w:t>
      </w:r>
      <w:r w:rsidR="00601144" w:rsidRPr="00CF0E65">
        <w:rPr>
          <w:rFonts w:asciiTheme="minorHAnsi" w:hAnsiTheme="minorHAnsi" w:cstheme="minorHAnsi"/>
          <w:b/>
          <w:color w:val="000000" w:themeColor="text1"/>
          <w:sz w:val="22"/>
          <w:szCs w:val="22"/>
        </w:rPr>
        <w:t>,</w:t>
      </w:r>
      <w:r w:rsidR="00125776">
        <w:rPr>
          <w:rFonts w:asciiTheme="minorHAnsi" w:hAnsiTheme="minorHAnsi" w:cstheme="minorHAnsi"/>
          <w:b/>
          <w:color w:val="000000" w:themeColor="text1"/>
          <w:sz w:val="22"/>
          <w:szCs w:val="22"/>
        </w:rPr>
        <w:t>210</w:t>
      </w:r>
      <w:r w:rsidR="00601144" w:rsidRPr="00CF0E65">
        <w:rPr>
          <w:rFonts w:asciiTheme="minorHAnsi" w:hAnsiTheme="minorHAnsi" w:cstheme="minorHAnsi"/>
          <w:b/>
          <w:color w:val="000000" w:themeColor="text1"/>
          <w:sz w:val="22"/>
          <w:szCs w:val="22"/>
        </w:rPr>
        <w:t>, €8</w:t>
      </w:r>
      <w:r w:rsidR="00125776">
        <w:rPr>
          <w:rFonts w:asciiTheme="minorHAnsi" w:hAnsiTheme="minorHAnsi" w:cstheme="minorHAnsi"/>
          <w:b/>
          <w:color w:val="000000" w:themeColor="text1"/>
          <w:sz w:val="22"/>
          <w:szCs w:val="22"/>
        </w:rPr>
        <w:t>2</w:t>
      </w:r>
      <w:r w:rsidR="00601144" w:rsidRPr="00CF0E65">
        <w:rPr>
          <w:rFonts w:asciiTheme="minorHAnsi" w:hAnsiTheme="minorHAnsi" w:cstheme="minorHAnsi"/>
          <w:b/>
          <w:color w:val="000000" w:themeColor="text1"/>
          <w:sz w:val="22"/>
          <w:szCs w:val="22"/>
        </w:rPr>
        <w:t>,</w:t>
      </w:r>
      <w:r w:rsidR="00125776">
        <w:rPr>
          <w:rFonts w:asciiTheme="minorHAnsi" w:hAnsiTheme="minorHAnsi" w:cstheme="minorHAnsi"/>
          <w:b/>
          <w:color w:val="000000" w:themeColor="text1"/>
          <w:sz w:val="22"/>
          <w:szCs w:val="22"/>
        </w:rPr>
        <w:t>940</w:t>
      </w:r>
      <w:r w:rsidR="00601144" w:rsidRPr="00CF0E65">
        <w:rPr>
          <w:rFonts w:asciiTheme="minorHAnsi" w:hAnsiTheme="minorHAnsi" w:cstheme="minorHAnsi"/>
          <w:b/>
          <w:color w:val="000000" w:themeColor="text1"/>
          <w:sz w:val="22"/>
          <w:szCs w:val="22"/>
        </w:rPr>
        <w:t>,</w:t>
      </w:r>
      <w:r w:rsidR="00B37E56">
        <w:rPr>
          <w:rFonts w:asciiTheme="minorHAnsi" w:hAnsiTheme="minorHAnsi" w:cstheme="minorHAnsi"/>
          <w:b/>
          <w:color w:val="000000" w:themeColor="text1"/>
          <w:sz w:val="22"/>
          <w:szCs w:val="22"/>
        </w:rPr>
        <w:t xml:space="preserve">                 </w:t>
      </w:r>
      <w:r w:rsidR="00B37E56" w:rsidRPr="00B37E56">
        <w:rPr>
          <w:rFonts w:asciiTheme="minorHAnsi" w:hAnsiTheme="minorHAnsi" w:cstheme="minorHAnsi"/>
          <w:b/>
          <w:color w:val="FFFFFF" w:themeColor="background1"/>
          <w:sz w:val="22"/>
          <w:szCs w:val="22"/>
        </w:rPr>
        <w:t>nnnnnnnnnnnnnnnnnnnnnnnn</w:t>
      </w:r>
      <w:r w:rsidR="00B37E56" w:rsidRPr="00CF0E65">
        <w:rPr>
          <w:rFonts w:asciiTheme="minorHAnsi" w:hAnsiTheme="minorHAnsi" w:cstheme="minorHAnsi"/>
          <w:b/>
          <w:color w:val="000000" w:themeColor="text1"/>
          <w:sz w:val="22"/>
          <w:szCs w:val="22"/>
        </w:rPr>
        <w:t>€84,815 (LSI 1), €87,553 (LSI 2)</w:t>
      </w:r>
    </w:p>
    <w:p w14:paraId="36F308B4" w14:textId="77777777" w:rsidR="00CA49BD" w:rsidRPr="000F2327" w:rsidRDefault="00A171F1" w:rsidP="00AC77C9">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6A25CB37" w14:textId="6D5C7C23" w:rsidR="00601144" w:rsidRPr="00CF0E65" w:rsidRDefault="00601144" w:rsidP="00601144">
      <w:pPr>
        <w:spacing w:line="360" w:lineRule="auto"/>
        <w:ind w:left="2880" w:right="-32"/>
        <w:jc w:val="both"/>
        <w:rPr>
          <w:rFonts w:asciiTheme="minorHAnsi" w:hAnsiTheme="minorHAnsi" w:cstheme="minorHAnsi"/>
          <w:b/>
          <w:color w:val="000000" w:themeColor="text1"/>
          <w:sz w:val="22"/>
          <w:szCs w:val="22"/>
        </w:rPr>
      </w:pPr>
      <w:r w:rsidRPr="00CF0E65">
        <w:rPr>
          <w:rFonts w:asciiTheme="minorHAnsi" w:hAnsiTheme="minorHAnsi" w:cstheme="minorHAnsi"/>
          <w:b/>
          <w:color w:val="000000" w:themeColor="text1"/>
          <w:sz w:val="22"/>
          <w:szCs w:val="22"/>
        </w:rPr>
        <w:t>€68,</w:t>
      </w:r>
      <w:r w:rsidR="00B37E56">
        <w:rPr>
          <w:rFonts w:asciiTheme="minorHAnsi" w:hAnsiTheme="minorHAnsi" w:cstheme="minorHAnsi"/>
          <w:b/>
          <w:color w:val="000000" w:themeColor="text1"/>
          <w:sz w:val="22"/>
          <w:szCs w:val="22"/>
        </w:rPr>
        <w:t>988</w:t>
      </w:r>
      <w:r w:rsidRPr="00CF0E65">
        <w:rPr>
          <w:rFonts w:asciiTheme="minorHAnsi" w:hAnsiTheme="minorHAnsi" w:cstheme="minorHAnsi"/>
          <w:b/>
          <w:color w:val="000000" w:themeColor="text1"/>
          <w:sz w:val="22"/>
          <w:szCs w:val="22"/>
        </w:rPr>
        <w:t>, €</w:t>
      </w:r>
      <w:r w:rsidR="00B37E56">
        <w:rPr>
          <w:rFonts w:asciiTheme="minorHAnsi" w:hAnsiTheme="minorHAnsi" w:cstheme="minorHAnsi"/>
          <w:b/>
          <w:color w:val="000000" w:themeColor="text1"/>
          <w:sz w:val="22"/>
          <w:szCs w:val="22"/>
        </w:rPr>
        <w:t>70</w:t>
      </w:r>
      <w:r w:rsidRPr="00CF0E65">
        <w:rPr>
          <w:rFonts w:asciiTheme="minorHAnsi" w:hAnsiTheme="minorHAnsi" w:cstheme="minorHAnsi"/>
          <w:b/>
          <w:color w:val="000000" w:themeColor="text1"/>
          <w:sz w:val="22"/>
          <w:szCs w:val="22"/>
        </w:rPr>
        <w:t>,</w:t>
      </w:r>
      <w:r w:rsidR="00B37E56">
        <w:rPr>
          <w:rFonts w:asciiTheme="minorHAnsi" w:hAnsiTheme="minorHAnsi" w:cstheme="minorHAnsi"/>
          <w:b/>
          <w:color w:val="000000" w:themeColor="text1"/>
          <w:sz w:val="22"/>
          <w:szCs w:val="22"/>
        </w:rPr>
        <w:t>569,</w:t>
      </w:r>
      <w:r w:rsidRPr="00CF0E65">
        <w:rPr>
          <w:rFonts w:asciiTheme="minorHAnsi" w:hAnsiTheme="minorHAnsi" w:cstheme="minorHAnsi"/>
          <w:b/>
          <w:color w:val="000000" w:themeColor="text1"/>
          <w:sz w:val="22"/>
          <w:szCs w:val="22"/>
        </w:rPr>
        <w:t xml:space="preserve"> €7</w:t>
      </w:r>
      <w:r w:rsidR="00B37E56">
        <w:rPr>
          <w:rFonts w:asciiTheme="minorHAnsi" w:hAnsiTheme="minorHAnsi" w:cstheme="minorHAnsi"/>
          <w:b/>
          <w:color w:val="000000" w:themeColor="text1"/>
          <w:sz w:val="22"/>
          <w:szCs w:val="22"/>
        </w:rPr>
        <w:t>2,134</w:t>
      </w:r>
      <w:r w:rsidRPr="00CF0E65">
        <w:rPr>
          <w:rFonts w:asciiTheme="minorHAnsi" w:hAnsiTheme="minorHAnsi" w:cstheme="minorHAnsi"/>
          <w:b/>
          <w:color w:val="000000" w:themeColor="text1"/>
          <w:sz w:val="22"/>
          <w:szCs w:val="22"/>
        </w:rPr>
        <w:t>, €7</w:t>
      </w:r>
      <w:r w:rsidR="00B37E56">
        <w:rPr>
          <w:rFonts w:asciiTheme="minorHAnsi" w:hAnsiTheme="minorHAnsi" w:cstheme="minorHAnsi"/>
          <w:b/>
          <w:color w:val="000000" w:themeColor="text1"/>
          <w:sz w:val="22"/>
          <w:szCs w:val="22"/>
        </w:rPr>
        <w:t>3,715</w:t>
      </w:r>
      <w:r w:rsidRPr="00CF0E65">
        <w:rPr>
          <w:rFonts w:asciiTheme="minorHAnsi" w:hAnsiTheme="minorHAnsi" w:cstheme="minorHAnsi"/>
          <w:b/>
          <w:color w:val="000000" w:themeColor="text1"/>
          <w:sz w:val="22"/>
          <w:szCs w:val="22"/>
        </w:rPr>
        <w:t>, €7</w:t>
      </w:r>
      <w:r w:rsidR="00B37E56">
        <w:rPr>
          <w:rFonts w:asciiTheme="minorHAnsi" w:hAnsiTheme="minorHAnsi" w:cstheme="minorHAnsi"/>
          <w:b/>
          <w:color w:val="000000" w:themeColor="text1"/>
          <w:sz w:val="22"/>
          <w:szCs w:val="22"/>
        </w:rPr>
        <w:t>5,288</w:t>
      </w:r>
      <w:r w:rsidRPr="00CF0E65">
        <w:rPr>
          <w:rFonts w:asciiTheme="minorHAnsi" w:hAnsiTheme="minorHAnsi" w:cstheme="minorHAnsi"/>
          <w:b/>
          <w:color w:val="000000" w:themeColor="text1"/>
          <w:sz w:val="22"/>
          <w:szCs w:val="22"/>
        </w:rPr>
        <w:t>, €76,</w:t>
      </w:r>
      <w:r w:rsidR="00B37E56">
        <w:rPr>
          <w:rFonts w:asciiTheme="minorHAnsi" w:hAnsiTheme="minorHAnsi" w:cstheme="minorHAnsi"/>
          <w:b/>
          <w:color w:val="000000" w:themeColor="text1"/>
          <w:sz w:val="22"/>
          <w:szCs w:val="22"/>
        </w:rPr>
        <w:t>862</w:t>
      </w:r>
      <w:r w:rsidRPr="00CF0E65">
        <w:rPr>
          <w:rFonts w:asciiTheme="minorHAnsi" w:hAnsiTheme="minorHAnsi" w:cstheme="minorHAnsi"/>
          <w:b/>
          <w:color w:val="000000" w:themeColor="text1"/>
          <w:sz w:val="22"/>
          <w:szCs w:val="22"/>
        </w:rPr>
        <w:t>, €7</w:t>
      </w:r>
      <w:r w:rsidR="00B37E56">
        <w:rPr>
          <w:rFonts w:asciiTheme="minorHAnsi" w:hAnsiTheme="minorHAnsi" w:cstheme="minorHAnsi"/>
          <w:b/>
          <w:color w:val="000000" w:themeColor="text1"/>
          <w:sz w:val="22"/>
          <w:szCs w:val="22"/>
        </w:rPr>
        <w:t>8,429</w:t>
      </w:r>
      <w:r w:rsidRPr="00CF0E65">
        <w:rPr>
          <w:rFonts w:asciiTheme="minorHAnsi" w:hAnsiTheme="minorHAnsi" w:cstheme="minorHAnsi"/>
          <w:b/>
          <w:color w:val="000000" w:themeColor="text1"/>
          <w:sz w:val="22"/>
          <w:szCs w:val="22"/>
        </w:rPr>
        <w:t>, €</w:t>
      </w:r>
      <w:r w:rsidR="00B37E56">
        <w:rPr>
          <w:rFonts w:asciiTheme="minorHAnsi" w:hAnsiTheme="minorHAnsi" w:cstheme="minorHAnsi"/>
          <w:b/>
          <w:color w:val="000000" w:themeColor="text1"/>
          <w:sz w:val="22"/>
          <w:szCs w:val="22"/>
        </w:rPr>
        <w:t>80,020</w:t>
      </w:r>
      <w:r w:rsidRPr="00CF0E65">
        <w:rPr>
          <w:rFonts w:asciiTheme="minorHAnsi" w:hAnsiTheme="minorHAnsi" w:cstheme="minorHAnsi"/>
          <w:b/>
          <w:color w:val="000000" w:themeColor="text1"/>
          <w:sz w:val="22"/>
          <w:szCs w:val="22"/>
        </w:rPr>
        <w:t>,</w:t>
      </w:r>
      <w:r w:rsidR="00B37E56">
        <w:rPr>
          <w:rFonts w:asciiTheme="minorHAnsi" w:hAnsiTheme="minorHAnsi" w:cstheme="minorHAnsi"/>
          <w:b/>
          <w:color w:val="000000" w:themeColor="text1"/>
          <w:sz w:val="22"/>
          <w:szCs w:val="22"/>
        </w:rPr>
        <w:t xml:space="preserve">           </w:t>
      </w:r>
      <w:r w:rsidR="00B37E56" w:rsidRPr="00CF0E65">
        <w:rPr>
          <w:rFonts w:asciiTheme="minorHAnsi" w:hAnsiTheme="minorHAnsi" w:cstheme="minorHAnsi"/>
          <w:b/>
          <w:color w:val="000000" w:themeColor="text1"/>
          <w:sz w:val="22"/>
          <w:szCs w:val="22"/>
        </w:rPr>
        <w:t>€8</w:t>
      </w:r>
      <w:r w:rsidR="00B37E56">
        <w:rPr>
          <w:rFonts w:asciiTheme="minorHAnsi" w:hAnsiTheme="minorHAnsi" w:cstheme="minorHAnsi"/>
          <w:b/>
          <w:color w:val="000000" w:themeColor="text1"/>
          <w:sz w:val="22"/>
          <w:szCs w:val="22"/>
        </w:rPr>
        <w:t>1,378</w:t>
      </w:r>
      <w:r w:rsidR="00B37E56" w:rsidRPr="00CF0E65">
        <w:rPr>
          <w:rFonts w:asciiTheme="minorHAnsi" w:hAnsiTheme="minorHAnsi" w:cstheme="minorHAnsi"/>
          <w:b/>
          <w:color w:val="000000" w:themeColor="text1"/>
          <w:sz w:val="22"/>
          <w:szCs w:val="22"/>
        </w:rPr>
        <w:t xml:space="preserve"> </w:t>
      </w:r>
      <w:r w:rsidRPr="00CF0E65">
        <w:rPr>
          <w:rFonts w:asciiTheme="minorHAnsi" w:hAnsiTheme="minorHAnsi" w:cstheme="minorHAnsi"/>
          <w:b/>
          <w:color w:val="000000" w:themeColor="text1"/>
          <w:sz w:val="22"/>
          <w:szCs w:val="22"/>
        </w:rPr>
        <w:t xml:space="preserve">(LSI1), </w:t>
      </w:r>
      <w:r w:rsidR="00B37E56">
        <w:rPr>
          <w:rFonts w:asciiTheme="minorHAnsi" w:hAnsiTheme="minorHAnsi" w:cstheme="minorHAnsi"/>
          <w:b/>
          <w:color w:val="000000" w:themeColor="text1"/>
          <w:sz w:val="22"/>
          <w:szCs w:val="22"/>
        </w:rPr>
        <w:t xml:space="preserve"> </w:t>
      </w:r>
      <w:r w:rsidRPr="00CF0E65">
        <w:rPr>
          <w:rFonts w:asciiTheme="minorHAnsi" w:hAnsiTheme="minorHAnsi" w:cstheme="minorHAnsi"/>
          <w:b/>
          <w:color w:val="000000" w:themeColor="text1"/>
          <w:sz w:val="22"/>
          <w:szCs w:val="22"/>
        </w:rPr>
        <w:t>€8</w:t>
      </w:r>
      <w:r w:rsidR="00B37E56">
        <w:rPr>
          <w:rFonts w:asciiTheme="minorHAnsi" w:hAnsiTheme="minorHAnsi" w:cstheme="minorHAnsi"/>
          <w:b/>
          <w:color w:val="000000" w:themeColor="text1"/>
          <w:sz w:val="22"/>
          <w:szCs w:val="22"/>
        </w:rPr>
        <w:t>4,002</w:t>
      </w:r>
      <w:r w:rsidRPr="00CF0E65">
        <w:rPr>
          <w:rFonts w:asciiTheme="minorHAnsi" w:hAnsiTheme="minorHAnsi" w:cstheme="minorHAnsi"/>
          <w:b/>
          <w:color w:val="000000" w:themeColor="text1"/>
          <w:sz w:val="22"/>
          <w:szCs w:val="22"/>
        </w:rPr>
        <w:t xml:space="preserve"> (LSI2)</w:t>
      </w:r>
    </w:p>
    <w:p w14:paraId="09AD519E" w14:textId="77777777" w:rsidR="008008DE" w:rsidRPr="00D75834" w:rsidRDefault="00A171F1" w:rsidP="00E6233C">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 Personal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6F60942D"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601144">
        <w:rPr>
          <w:rFonts w:ascii="Calibri" w:hAnsi="Calibri" w:cs="Arial"/>
          <w:b/>
          <w:color w:val="000000" w:themeColor="text1"/>
          <w:sz w:val="22"/>
          <w:szCs w:val="22"/>
        </w:rPr>
        <w:t>Annual Leave</w:t>
      </w:r>
      <w:r w:rsidR="007469D5" w:rsidRPr="00601144">
        <w:rPr>
          <w:rFonts w:ascii="Calibri" w:hAnsi="Calibri" w:cs="Arial"/>
          <w:b/>
          <w:color w:val="000000" w:themeColor="text1"/>
          <w:sz w:val="22"/>
          <w:szCs w:val="22"/>
        </w:rPr>
        <w:t>:</w:t>
      </w:r>
      <w:r w:rsidRPr="00601144">
        <w:rPr>
          <w:rFonts w:ascii="Calibri" w:hAnsi="Calibri" w:cs="Arial"/>
          <w:b/>
          <w:color w:val="000000" w:themeColor="text1"/>
          <w:sz w:val="22"/>
          <w:szCs w:val="22"/>
        </w:rPr>
        <w:tab/>
      </w:r>
      <w:r w:rsidR="00601144" w:rsidRPr="00601144">
        <w:rPr>
          <w:rFonts w:ascii="Calibri" w:hAnsi="Calibri" w:cs="Arial"/>
          <w:color w:val="000000" w:themeColor="text1"/>
          <w:sz w:val="22"/>
          <w:szCs w:val="22"/>
        </w:rPr>
        <w:t>27</w:t>
      </w:r>
      <w:r w:rsidR="002332B4" w:rsidRPr="00601144">
        <w:rPr>
          <w:rFonts w:ascii="Calibri" w:hAnsi="Calibri" w:cs="Arial"/>
          <w:color w:val="000000" w:themeColor="text1"/>
          <w:sz w:val="22"/>
          <w:szCs w:val="22"/>
        </w:rPr>
        <w:t xml:space="preserve"> </w:t>
      </w:r>
      <w:r w:rsidRPr="00601144">
        <w:rPr>
          <w:rFonts w:ascii="Calibri" w:hAnsi="Calibri" w:cs="Arial"/>
          <w:color w:val="000000" w:themeColor="text1"/>
          <w:sz w:val="22"/>
          <w:szCs w:val="22"/>
        </w:rPr>
        <w:t>days per</w:t>
      </w:r>
      <w:r w:rsidR="00691EBF">
        <w:rPr>
          <w:rFonts w:ascii="Calibri" w:hAnsi="Calibri" w:cs="Arial"/>
          <w:color w:val="000000" w:themeColor="text1"/>
          <w:sz w:val="22"/>
          <w:szCs w:val="22"/>
        </w:rPr>
        <w:t xml:space="preserve"> annum.</w:t>
      </w:r>
      <w:r w:rsidRPr="000F2327">
        <w:rPr>
          <w:rFonts w:ascii="Calibri" w:hAnsi="Calibri" w:cs="Arial"/>
          <w:color w:val="000000" w:themeColor="text1"/>
          <w:sz w:val="22"/>
          <w:szCs w:val="22"/>
        </w:rPr>
        <w:t xml:space="preserve"> </w:t>
      </w:r>
      <w:r w:rsidR="00691EBF">
        <w:rPr>
          <w:rFonts w:ascii="Calibri" w:hAnsi="Calibri" w:cs="Arial"/>
          <w:color w:val="000000" w:themeColor="text1"/>
          <w:sz w:val="22"/>
          <w:szCs w:val="22"/>
        </w:rPr>
        <w:t xml:space="preserve"> </w:t>
      </w:r>
      <w:r w:rsidRPr="000F2327">
        <w:rPr>
          <w:rFonts w:ascii="Calibri" w:hAnsi="Calibri" w:cs="Arial"/>
          <w:color w:val="000000" w:themeColor="text1"/>
          <w:sz w:val="22"/>
          <w:szCs w:val="22"/>
        </w:rPr>
        <w:t>This leave is on the basis of a five day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6 month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1989FF79" w14:textId="77777777" w:rsidR="00691EBF" w:rsidRDefault="00691EBF" w:rsidP="00E6233C">
      <w:pPr>
        <w:tabs>
          <w:tab w:val="left" w:pos="1701"/>
        </w:tabs>
        <w:spacing w:line="360" w:lineRule="auto"/>
        <w:ind w:right="-32"/>
        <w:jc w:val="both"/>
        <w:rPr>
          <w:rFonts w:ascii="Calibri" w:hAnsi="Calibri" w:cs="Arial"/>
          <w:b/>
          <w:color w:val="000000" w:themeColor="text1"/>
          <w:sz w:val="24"/>
          <w:szCs w:val="26"/>
          <w:lang w:val="en-IE"/>
        </w:rPr>
      </w:pPr>
    </w:p>
    <w:p w14:paraId="3AEC7094" w14:textId="77777777" w:rsidR="00691EBF" w:rsidRDefault="00691EBF" w:rsidP="00E6233C">
      <w:pPr>
        <w:tabs>
          <w:tab w:val="left" w:pos="1701"/>
        </w:tabs>
        <w:spacing w:line="360" w:lineRule="auto"/>
        <w:ind w:right="-32"/>
        <w:jc w:val="both"/>
        <w:rPr>
          <w:rFonts w:ascii="Calibri" w:hAnsi="Calibri" w:cs="Arial"/>
          <w:b/>
          <w:color w:val="000000" w:themeColor="text1"/>
          <w:sz w:val="24"/>
          <w:szCs w:val="26"/>
          <w:lang w:val="en-IE"/>
        </w:rPr>
      </w:pPr>
    </w:p>
    <w:p w14:paraId="736F21B1" w14:textId="5E1A8851"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lastRenderedPageBreak/>
        <w:t>How to Apply</w:t>
      </w:r>
    </w:p>
    <w:p w14:paraId="096C8980" w14:textId="7E55D5BF"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w:t>
      </w:r>
      <w:r w:rsidR="00EC526B">
        <w:rPr>
          <w:rFonts w:asciiTheme="minorHAnsi" w:hAnsiTheme="minorHAnsi" w:cstheme="minorHAnsi"/>
          <w:color w:val="000000" w:themeColor="text1"/>
          <w:sz w:val="22"/>
          <w:szCs w:val="22"/>
        </w:rPr>
        <w:t xml:space="preserve">l to </w:t>
      </w:r>
      <w:r w:rsidR="00EC526B" w:rsidRPr="00691EBF">
        <w:rPr>
          <w:rFonts w:asciiTheme="minorHAnsi" w:hAnsiTheme="minorHAnsi" w:cstheme="minorHAnsi"/>
          <w:b/>
          <w:bCs/>
          <w:color w:val="000000" w:themeColor="text1"/>
          <w:sz w:val="22"/>
          <w:szCs w:val="22"/>
        </w:rPr>
        <w:t>ntacareers@</w:t>
      </w:r>
      <w:r w:rsidR="00AB4B5A">
        <w:rPr>
          <w:rFonts w:asciiTheme="minorHAnsi" w:hAnsiTheme="minorHAnsi" w:cstheme="minorHAnsi"/>
          <w:b/>
          <w:bCs/>
          <w:color w:val="000000" w:themeColor="text1"/>
          <w:sz w:val="22"/>
          <w:szCs w:val="22"/>
        </w:rPr>
        <w:t>rsmireland</w:t>
      </w:r>
      <w:r w:rsidR="00EC526B" w:rsidRPr="00691EBF">
        <w:rPr>
          <w:rFonts w:asciiTheme="minorHAnsi" w:hAnsiTheme="minorHAnsi" w:cstheme="minorHAnsi"/>
          <w:b/>
          <w:bCs/>
          <w:color w:val="000000" w:themeColor="text1"/>
          <w:sz w:val="22"/>
          <w:szCs w:val="22"/>
        </w:rPr>
        <w:t>.ie</w:t>
      </w:r>
      <w:r w:rsidR="00EC526B"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3B4BB2B0"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EC526B">
        <w:rPr>
          <w:rFonts w:ascii="Calibri" w:hAnsi="Calibri" w:cs="Arial"/>
          <w:color w:val="000000" w:themeColor="text1"/>
          <w:sz w:val="22"/>
          <w:szCs w:val="22"/>
          <w:lang w:val="en-IE"/>
        </w:rPr>
        <w:t>BusConnects Cost Control Manager</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8344AD">
        <w:rPr>
          <w:rFonts w:ascii="Calibri" w:hAnsi="Calibri" w:cs="Arial"/>
          <w:color w:val="000000" w:themeColor="text1"/>
          <w:sz w:val="22"/>
          <w:szCs w:val="22"/>
          <w:lang w:val="en-IE"/>
        </w:rPr>
        <w:t>and</w:t>
      </w:r>
    </w:p>
    <w:p w14:paraId="317B0F3C" w14:textId="4FE4838A"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691EBF">
        <w:rPr>
          <w:rFonts w:ascii="Calibri" w:hAnsi="Calibri" w:cs="Arial"/>
          <w:color w:val="000000" w:themeColor="text1"/>
          <w:sz w:val="22"/>
          <w:szCs w:val="22"/>
          <w:lang w:val="en-IE"/>
        </w:rPr>
        <w:t>.</w:t>
      </w:r>
      <w:r w:rsidR="00691EBF" w:rsidRPr="000F2327">
        <w:rPr>
          <w:rFonts w:ascii="Calibri" w:hAnsi="Calibri" w:cs="Arial"/>
          <w:color w:val="000000" w:themeColor="text1"/>
          <w:sz w:val="22"/>
          <w:szCs w:val="22"/>
          <w:lang w:val="en-IE"/>
        </w:rPr>
        <w:t xml:space="preserve"> </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58A8119D"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691EBF">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74162C8B" w:rsidR="00587932" w:rsidRPr="00AB4B5A" w:rsidRDefault="00540EDA" w:rsidP="00AB4B5A">
      <w:pPr>
        <w:spacing w:line="360" w:lineRule="auto"/>
        <w:ind w:right="-32"/>
        <w:rPr>
          <w:rFonts w:ascii="Calibri" w:hAnsi="Calibri"/>
          <w:b/>
          <w:spacing w:val="-2"/>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w:t>
      </w:r>
      <w:r w:rsidR="00AB4B5A" w:rsidRPr="00EE34D0">
        <w:rPr>
          <w:rFonts w:ascii="Calibri" w:hAnsi="Calibri"/>
          <w:b/>
          <w:spacing w:val="-2"/>
          <w:sz w:val="22"/>
          <w:szCs w:val="22"/>
        </w:rPr>
        <w:t xml:space="preserve">on Friday, </w:t>
      </w:r>
      <w:r w:rsidR="00AB4B5A">
        <w:rPr>
          <w:rFonts w:ascii="Calibri" w:hAnsi="Calibri"/>
          <w:b/>
          <w:spacing w:val="-2"/>
          <w:sz w:val="22"/>
          <w:szCs w:val="22"/>
        </w:rPr>
        <w:t>1</w:t>
      </w:r>
      <w:r w:rsidR="00AB4B5A" w:rsidRPr="009D5215">
        <w:rPr>
          <w:rFonts w:ascii="Calibri" w:hAnsi="Calibri"/>
          <w:b/>
          <w:spacing w:val="-2"/>
          <w:sz w:val="22"/>
          <w:szCs w:val="22"/>
          <w:vertAlign w:val="superscript"/>
        </w:rPr>
        <w:t>st</w:t>
      </w:r>
      <w:r w:rsidR="00AB4B5A">
        <w:rPr>
          <w:rFonts w:ascii="Calibri" w:hAnsi="Calibri"/>
          <w:b/>
          <w:spacing w:val="-2"/>
          <w:sz w:val="22"/>
          <w:szCs w:val="22"/>
        </w:rPr>
        <w:t xml:space="preserve"> November 2024.  </w:t>
      </w:r>
      <w:r w:rsidRPr="000F2327">
        <w:rPr>
          <w:rFonts w:ascii="Calibri" w:hAnsi="Calibri" w:cs="Arial"/>
          <w:b/>
          <w:color w:val="000000" w:themeColor="text1"/>
          <w:sz w:val="22"/>
          <w:szCs w:val="22"/>
        </w:rPr>
        <w:t>Applicatio</w:t>
      </w:r>
      <w:r w:rsidR="00AB4B5A">
        <w:rPr>
          <w:rFonts w:ascii="Calibri" w:hAnsi="Calibri" w:cs="Arial"/>
          <w:b/>
          <w:color w:val="000000" w:themeColor="text1"/>
          <w:sz w:val="22"/>
          <w:szCs w:val="22"/>
        </w:rPr>
        <w:t xml:space="preserve">ns </w:t>
      </w:r>
      <w:r w:rsidRPr="000F2327">
        <w:rPr>
          <w:rFonts w:ascii="Calibri" w:hAnsi="Calibri" w:cs="Arial"/>
          <w:b/>
          <w:color w:val="000000" w:themeColor="text1"/>
          <w:sz w:val="22"/>
          <w:szCs w:val="22"/>
        </w:rPr>
        <w:t>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06AB3E25" w:rsidR="00067B7B"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AB4B5A" w:rsidRPr="008344AD">
        <w:rPr>
          <w:rFonts w:asciiTheme="minorHAnsi" w:hAnsiTheme="minorHAnsi" w:cstheme="minorHAnsi"/>
          <w:b/>
          <w:bCs/>
          <w:sz w:val="22"/>
          <w:szCs w:val="22"/>
        </w:rPr>
        <w:t>ntacareers@rsmireland.ie</w:t>
      </w:r>
      <w:r w:rsidR="00AB4B5A">
        <w:rPr>
          <w:rFonts w:asciiTheme="minorHAnsi" w:hAnsiTheme="minorHAnsi" w:cstheme="minorHAnsi"/>
          <w:b/>
          <w:bCs/>
          <w:color w:val="000000" w:themeColor="text1"/>
          <w:sz w:val="22"/>
          <w:szCs w:val="22"/>
        </w:rPr>
        <w:t>.</w:t>
      </w:r>
    </w:p>
    <w:p w14:paraId="4C66AADF" w14:textId="77777777" w:rsidR="00AB4B5A" w:rsidRPr="000F2327" w:rsidRDefault="00AB4B5A" w:rsidP="00E6233C">
      <w:pPr>
        <w:spacing w:line="360" w:lineRule="auto"/>
        <w:ind w:right="-32"/>
        <w:jc w:val="both"/>
        <w:rPr>
          <w:rFonts w:asciiTheme="minorHAnsi" w:hAnsiTheme="minorHAnsi" w:cstheme="minorHAnsi"/>
          <w:b/>
          <w:smallCaps/>
          <w:sz w:val="22"/>
          <w:szCs w:val="22"/>
          <w:lang w:val="en-IE"/>
        </w:rPr>
      </w:pP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5C339424" w14:textId="0B1FDD6D" w:rsidR="00434FCB" w:rsidRPr="00D75834" w:rsidRDefault="00434FCB" w:rsidP="00434FCB">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BusConnects Cost Control Manager </w:t>
      </w:r>
      <w:r w:rsidRPr="00D75834">
        <w:rPr>
          <w:rFonts w:asciiTheme="minorHAnsi" w:eastAsia="Calibri" w:hAnsiTheme="minorHAnsi" w:cstheme="minorHAnsi"/>
          <w:b/>
          <w:color w:val="000000" w:themeColor="text1"/>
          <w:sz w:val="32"/>
          <w:szCs w:val="32"/>
          <w:lang w:val="en-IE"/>
        </w:rPr>
        <w:t>- Key Competencies</w:t>
      </w:r>
    </w:p>
    <w:tbl>
      <w:tblPr>
        <w:tblStyle w:val="TableGrid2"/>
        <w:tblW w:w="10490" w:type="dxa"/>
        <w:tblLook w:val="04A0" w:firstRow="1" w:lastRow="0" w:firstColumn="1" w:lastColumn="0" w:noHBand="0" w:noVBand="1"/>
      </w:tblPr>
      <w:tblGrid>
        <w:gridCol w:w="1843"/>
        <w:gridCol w:w="8647"/>
      </w:tblGrid>
      <w:tr w:rsidR="00434FCB" w:rsidRPr="002D2DED" w14:paraId="701D3C97" w14:textId="77777777" w:rsidTr="00682A0A">
        <w:tc>
          <w:tcPr>
            <w:tcW w:w="1843" w:type="dxa"/>
            <w:vMerge w:val="restart"/>
            <w:tcBorders>
              <w:top w:val="nil"/>
              <w:left w:val="nil"/>
              <w:bottom w:val="nil"/>
              <w:right w:val="nil"/>
            </w:tcBorders>
            <w:shd w:val="clear" w:color="auto" w:fill="ED7D31"/>
          </w:tcPr>
          <w:p w14:paraId="7FCFC8E3"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615AB6A2"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434FCB" w:rsidRPr="002D2DED" w14:paraId="7B49B71E" w14:textId="77777777" w:rsidTr="00682A0A">
        <w:tc>
          <w:tcPr>
            <w:tcW w:w="1843" w:type="dxa"/>
            <w:vMerge/>
            <w:tcBorders>
              <w:top w:val="nil"/>
              <w:left w:val="nil"/>
              <w:bottom w:val="nil"/>
              <w:right w:val="nil"/>
            </w:tcBorders>
            <w:shd w:val="clear" w:color="auto" w:fill="ED7D31"/>
          </w:tcPr>
          <w:p w14:paraId="2CAA6198"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1F6EDE0F"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434FCB" w:rsidRPr="002D2DED" w14:paraId="169281D1" w14:textId="77777777" w:rsidTr="00682A0A">
        <w:tc>
          <w:tcPr>
            <w:tcW w:w="1843" w:type="dxa"/>
            <w:vMerge/>
            <w:tcBorders>
              <w:top w:val="nil"/>
              <w:left w:val="nil"/>
              <w:bottom w:val="nil"/>
              <w:right w:val="nil"/>
            </w:tcBorders>
            <w:shd w:val="clear" w:color="auto" w:fill="ED7D31"/>
          </w:tcPr>
          <w:p w14:paraId="5602F9A6"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B3049F8"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434FCB" w:rsidRPr="002D2DED" w14:paraId="19AFDD02" w14:textId="77777777" w:rsidTr="00682A0A">
        <w:tc>
          <w:tcPr>
            <w:tcW w:w="1843" w:type="dxa"/>
            <w:vMerge/>
            <w:tcBorders>
              <w:top w:val="nil"/>
              <w:left w:val="nil"/>
              <w:bottom w:val="nil"/>
              <w:right w:val="nil"/>
            </w:tcBorders>
            <w:shd w:val="clear" w:color="auto" w:fill="ED7D31"/>
          </w:tcPr>
          <w:p w14:paraId="0D8AF6C9"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72A37EA"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434FCB" w:rsidRPr="002D2DED" w14:paraId="5ADC48E9" w14:textId="77777777" w:rsidTr="00682A0A">
        <w:tc>
          <w:tcPr>
            <w:tcW w:w="1843" w:type="dxa"/>
            <w:vMerge/>
            <w:tcBorders>
              <w:top w:val="nil"/>
              <w:left w:val="nil"/>
              <w:bottom w:val="nil"/>
              <w:right w:val="nil"/>
            </w:tcBorders>
            <w:shd w:val="clear" w:color="auto" w:fill="ED7D31"/>
          </w:tcPr>
          <w:p w14:paraId="0ABE56C5"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3136A28"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434FCB" w:rsidRPr="002D2DED" w14:paraId="32ED3836" w14:textId="77777777" w:rsidTr="00682A0A">
        <w:tc>
          <w:tcPr>
            <w:tcW w:w="1843" w:type="dxa"/>
            <w:tcBorders>
              <w:top w:val="nil"/>
              <w:left w:val="nil"/>
              <w:bottom w:val="nil"/>
              <w:right w:val="nil"/>
            </w:tcBorders>
            <w:shd w:val="clear" w:color="auto" w:fill="ED7D31"/>
          </w:tcPr>
          <w:p w14:paraId="4FE5FE51"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55A43F0"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434FCB" w:rsidRPr="002D2DED" w14:paraId="363D2789" w14:textId="77777777" w:rsidTr="00682A0A">
        <w:tc>
          <w:tcPr>
            <w:tcW w:w="1843" w:type="dxa"/>
            <w:vMerge w:val="restart"/>
            <w:tcBorders>
              <w:top w:val="nil"/>
              <w:left w:val="single" w:sz="4" w:space="0" w:color="FFFFFF"/>
              <w:right w:val="single" w:sz="4" w:space="0" w:color="FFFFFF"/>
            </w:tcBorders>
            <w:shd w:val="clear" w:color="auto" w:fill="4472C4"/>
          </w:tcPr>
          <w:p w14:paraId="51924A48"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74387DC0"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434FCB" w:rsidRPr="002D2DED" w14:paraId="0EA6C24C" w14:textId="77777777" w:rsidTr="00682A0A">
        <w:tc>
          <w:tcPr>
            <w:tcW w:w="1843" w:type="dxa"/>
            <w:vMerge/>
            <w:tcBorders>
              <w:left w:val="single" w:sz="4" w:space="0" w:color="FFFFFF"/>
              <w:right w:val="single" w:sz="4" w:space="0" w:color="FFFFFF"/>
            </w:tcBorders>
            <w:shd w:val="clear" w:color="auto" w:fill="4472C4"/>
          </w:tcPr>
          <w:p w14:paraId="6322851D"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E599B47"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434FCB" w:rsidRPr="002D2DED" w14:paraId="69B08EC8" w14:textId="77777777" w:rsidTr="00682A0A">
        <w:tc>
          <w:tcPr>
            <w:tcW w:w="1843" w:type="dxa"/>
            <w:vMerge/>
            <w:tcBorders>
              <w:left w:val="single" w:sz="4" w:space="0" w:color="FFFFFF"/>
              <w:right w:val="single" w:sz="4" w:space="0" w:color="FFFFFF"/>
            </w:tcBorders>
            <w:shd w:val="clear" w:color="auto" w:fill="4472C4"/>
          </w:tcPr>
          <w:p w14:paraId="2E78865F"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60C7BD28"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previous knowledge and experience in order to guide decisions</w:t>
            </w:r>
          </w:p>
        </w:tc>
      </w:tr>
      <w:tr w:rsidR="00434FCB" w:rsidRPr="002D2DED" w14:paraId="2F5B0EC1" w14:textId="77777777" w:rsidTr="00682A0A">
        <w:tc>
          <w:tcPr>
            <w:tcW w:w="1843" w:type="dxa"/>
            <w:vMerge/>
            <w:tcBorders>
              <w:left w:val="single" w:sz="4" w:space="0" w:color="FFFFFF"/>
              <w:right w:val="single" w:sz="4" w:space="0" w:color="FFFFFF"/>
            </w:tcBorders>
            <w:shd w:val="clear" w:color="auto" w:fill="4472C4"/>
          </w:tcPr>
          <w:p w14:paraId="35627409"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D0A4DE5"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434FCB" w:rsidRPr="002D2DED" w14:paraId="610A362B" w14:textId="77777777" w:rsidTr="00682A0A">
        <w:tc>
          <w:tcPr>
            <w:tcW w:w="1843" w:type="dxa"/>
            <w:vMerge/>
            <w:tcBorders>
              <w:left w:val="single" w:sz="4" w:space="0" w:color="FFFFFF"/>
              <w:bottom w:val="nil"/>
              <w:right w:val="single" w:sz="4" w:space="0" w:color="FFFFFF"/>
            </w:tcBorders>
            <w:shd w:val="clear" w:color="auto" w:fill="4472C4"/>
          </w:tcPr>
          <w:p w14:paraId="5351BD4E"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01D84636"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434FCB" w:rsidRPr="002D2DED" w14:paraId="69955975" w14:textId="77777777" w:rsidTr="00682A0A">
        <w:tc>
          <w:tcPr>
            <w:tcW w:w="1843" w:type="dxa"/>
            <w:vMerge w:val="restart"/>
            <w:tcBorders>
              <w:top w:val="nil"/>
              <w:left w:val="nil"/>
              <w:right w:val="nil"/>
            </w:tcBorders>
            <w:shd w:val="clear" w:color="auto" w:fill="C0504D"/>
          </w:tcPr>
          <w:p w14:paraId="5FCD046F"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57300DFC"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434FCB" w:rsidRPr="002D2DED" w14:paraId="70671BD8" w14:textId="77777777" w:rsidTr="00682A0A">
        <w:tc>
          <w:tcPr>
            <w:tcW w:w="1843" w:type="dxa"/>
            <w:vMerge/>
            <w:tcBorders>
              <w:left w:val="nil"/>
              <w:right w:val="nil"/>
            </w:tcBorders>
            <w:shd w:val="clear" w:color="auto" w:fill="C0504D"/>
          </w:tcPr>
          <w:p w14:paraId="2195C056"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9006D20"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434FCB" w:rsidRPr="002D2DED" w14:paraId="4D5AAE3F" w14:textId="77777777" w:rsidTr="00682A0A">
        <w:tc>
          <w:tcPr>
            <w:tcW w:w="1843" w:type="dxa"/>
            <w:vMerge/>
            <w:tcBorders>
              <w:left w:val="nil"/>
              <w:right w:val="nil"/>
            </w:tcBorders>
            <w:shd w:val="clear" w:color="auto" w:fill="C0504D"/>
          </w:tcPr>
          <w:p w14:paraId="3EA428A7"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AB859D2"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434FCB" w:rsidRPr="002D2DED" w14:paraId="31090A82" w14:textId="77777777" w:rsidTr="00682A0A">
        <w:tc>
          <w:tcPr>
            <w:tcW w:w="1843" w:type="dxa"/>
            <w:vMerge/>
            <w:tcBorders>
              <w:left w:val="nil"/>
              <w:right w:val="nil"/>
            </w:tcBorders>
            <w:shd w:val="clear" w:color="auto" w:fill="C0504D"/>
          </w:tcPr>
          <w:p w14:paraId="2ADB8260"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2256E66"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434FCB" w:rsidRPr="002D2DED" w14:paraId="2E507925" w14:textId="77777777" w:rsidTr="00682A0A">
        <w:tc>
          <w:tcPr>
            <w:tcW w:w="1843" w:type="dxa"/>
            <w:vMerge/>
            <w:tcBorders>
              <w:left w:val="nil"/>
              <w:right w:val="nil"/>
            </w:tcBorders>
            <w:shd w:val="clear" w:color="auto" w:fill="C0504D"/>
          </w:tcPr>
          <w:p w14:paraId="42E4F3B2"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465BEAA"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434FCB" w:rsidRPr="002D2DED" w14:paraId="755968F3" w14:textId="77777777" w:rsidTr="00682A0A">
        <w:tc>
          <w:tcPr>
            <w:tcW w:w="1843" w:type="dxa"/>
            <w:vMerge/>
            <w:tcBorders>
              <w:left w:val="nil"/>
              <w:right w:val="nil"/>
            </w:tcBorders>
            <w:shd w:val="clear" w:color="auto" w:fill="C0504D"/>
          </w:tcPr>
          <w:p w14:paraId="60443DCE"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503FEF9"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434FCB" w:rsidRPr="002D2DED" w14:paraId="5C151937" w14:textId="77777777" w:rsidTr="00682A0A">
        <w:tc>
          <w:tcPr>
            <w:tcW w:w="1843" w:type="dxa"/>
            <w:vMerge/>
            <w:tcBorders>
              <w:left w:val="nil"/>
              <w:right w:val="nil"/>
            </w:tcBorders>
            <w:shd w:val="clear" w:color="auto" w:fill="C0504D"/>
          </w:tcPr>
          <w:p w14:paraId="021C31F6"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0EB54B44"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434FCB" w:rsidRPr="002D2DED" w14:paraId="54C82CF7" w14:textId="77777777" w:rsidTr="00682A0A">
        <w:tc>
          <w:tcPr>
            <w:tcW w:w="1843" w:type="dxa"/>
            <w:vMerge/>
            <w:tcBorders>
              <w:left w:val="nil"/>
              <w:right w:val="nil"/>
            </w:tcBorders>
            <w:shd w:val="clear" w:color="auto" w:fill="C0504D"/>
          </w:tcPr>
          <w:p w14:paraId="30753596"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B9596D5"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434FCB" w:rsidRPr="002D2DED" w14:paraId="26393F79" w14:textId="77777777" w:rsidTr="00682A0A">
        <w:tc>
          <w:tcPr>
            <w:tcW w:w="1843" w:type="dxa"/>
            <w:vMerge/>
            <w:tcBorders>
              <w:left w:val="single" w:sz="4" w:space="0" w:color="FFFFFF"/>
              <w:bottom w:val="nil"/>
              <w:right w:val="single" w:sz="4" w:space="0" w:color="FFFFFF"/>
            </w:tcBorders>
            <w:shd w:val="clear" w:color="auto" w:fill="C0504D"/>
          </w:tcPr>
          <w:p w14:paraId="1E71D36E"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0FC8D252"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434FCB" w:rsidRPr="002D2DED" w14:paraId="6B042AEA" w14:textId="77777777" w:rsidTr="00682A0A">
        <w:tc>
          <w:tcPr>
            <w:tcW w:w="1843" w:type="dxa"/>
            <w:vMerge w:val="restart"/>
            <w:tcBorders>
              <w:top w:val="nil"/>
              <w:left w:val="nil"/>
              <w:right w:val="nil"/>
            </w:tcBorders>
            <w:shd w:val="clear" w:color="auto" w:fill="4BACC6"/>
          </w:tcPr>
          <w:p w14:paraId="7D44DAD2"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558BB0A2"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434FCB" w:rsidRPr="002D2DED" w14:paraId="2A847E07" w14:textId="77777777" w:rsidTr="00682A0A">
        <w:tc>
          <w:tcPr>
            <w:tcW w:w="1843" w:type="dxa"/>
            <w:vMerge/>
            <w:tcBorders>
              <w:left w:val="nil"/>
              <w:right w:val="nil"/>
            </w:tcBorders>
            <w:shd w:val="clear" w:color="auto" w:fill="4BACC6"/>
          </w:tcPr>
          <w:p w14:paraId="19EF3AB6"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9AC1A95"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434FCB" w:rsidRPr="002D2DED" w14:paraId="6B1C2F97" w14:textId="77777777" w:rsidTr="00682A0A">
        <w:tc>
          <w:tcPr>
            <w:tcW w:w="1843" w:type="dxa"/>
            <w:vMerge/>
            <w:tcBorders>
              <w:left w:val="nil"/>
              <w:right w:val="nil"/>
            </w:tcBorders>
            <w:shd w:val="clear" w:color="auto" w:fill="4BACC6"/>
          </w:tcPr>
          <w:p w14:paraId="37E3995A"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17EDE20"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434FCB" w:rsidRPr="002D2DED" w14:paraId="04E5E13E" w14:textId="77777777" w:rsidTr="00682A0A">
        <w:tc>
          <w:tcPr>
            <w:tcW w:w="1843" w:type="dxa"/>
            <w:vMerge/>
            <w:tcBorders>
              <w:left w:val="nil"/>
              <w:right w:val="nil"/>
            </w:tcBorders>
            <w:shd w:val="clear" w:color="auto" w:fill="4BACC6"/>
          </w:tcPr>
          <w:p w14:paraId="335A9603"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539C922"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434FCB" w:rsidRPr="002D2DED" w14:paraId="5AD48C26" w14:textId="77777777" w:rsidTr="00682A0A">
        <w:tc>
          <w:tcPr>
            <w:tcW w:w="1843" w:type="dxa"/>
            <w:vMerge/>
            <w:tcBorders>
              <w:left w:val="nil"/>
              <w:right w:val="nil"/>
            </w:tcBorders>
            <w:shd w:val="clear" w:color="auto" w:fill="4BACC6"/>
          </w:tcPr>
          <w:p w14:paraId="01FEAA5F"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1DA9D62"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434FCB" w:rsidRPr="002D2DED" w14:paraId="57460B35" w14:textId="77777777" w:rsidTr="00682A0A">
        <w:tc>
          <w:tcPr>
            <w:tcW w:w="1843" w:type="dxa"/>
            <w:vMerge/>
            <w:tcBorders>
              <w:left w:val="nil"/>
              <w:bottom w:val="nil"/>
              <w:right w:val="nil"/>
            </w:tcBorders>
            <w:shd w:val="clear" w:color="auto" w:fill="4BACC6"/>
          </w:tcPr>
          <w:p w14:paraId="27116C97"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27FAE13"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434FCB" w:rsidRPr="002D2DED" w14:paraId="52195495" w14:textId="77777777" w:rsidTr="00682A0A">
        <w:tc>
          <w:tcPr>
            <w:tcW w:w="1843" w:type="dxa"/>
            <w:tcBorders>
              <w:top w:val="nil"/>
              <w:left w:val="nil"/>
              <w:bottom w:val="nil"/>
              <w:right w:val="nil"/>
            </w:tcBorders>
            <w:shd w:val="clear" w:color="auto" w:fill="4BACC6"/>
          </w:tcPr>
          <w:p w14:paraId="3528D735"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AD4D5C1"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434FCB" w:rsidRPr="002D2DED" w14:paraId="7AC069D9" w14:textId="77777777" w:rsidTr="00682A0A">
        <w:trPr>
          <w:trHeight w:val="547"/>
        </w:trPr>
        <w:tc>
          <w:tcPr>
            <w:tcW w:w="1843" w:type="dxa"/>
            <w:vMerge w:val="restart"/>
            <w:tcBorders>
              <w:top w:val="nil"/>
              <w:left w:val="single" w:sz="4" w:space="0" w:color="FFFFFF"/>
              <w:right w:val="single" w:sz="4" w:space="0" w:color="FFFFFF"/>
            </w:tcBorders>
            <w:shd w:val="clear" w:color="auto" w:fill="9BBB59"/>
          </w:tcPr>
          <w:p w14:paraId="30CEC18E"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06E42DDF"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434FCB" w:rsidRPr="002D2DED" w14:paraId="190F3424" w14:textId="77777777" w:rsidTr="00682A0A">
        <w:trPr>
          <w:trHeight w:val="428"/>
        </w:trPr>
        <w:tc>
          <w:tcPr>
            <w:tcW w:w="1843" w:type="dxa"/>
            <w:vMerge/>
            <w:tcBorders>
              <w:left w:val="single" w:sz="4" w:space="0" w:color="FFFFFF"/>
              <w:right w:val="single" w:sz="4" w:space="0" w:color="FFFFFF"/>
            </w:tcBorders>
            <w:shd w:val="clear" w:color="auto" w:fill="9BBB59"/>
          </w:tcPr>
          <w:p w14:paraId="42A99F9F"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005D5EEC"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434FCB" w:rsidRPr="002D2DED" w14:paraId="3B0BD6A3" w14:textId="77777777" w:rsidTr="00682A0A">
        <w:tc>
          <w:tcPr>
            <w:tcW w:w="1843" w:type="dxa"/>
            <w:vMerge/>
            <w:tcBorders>
              <w:left w:val="single" w:sz="4" w:space="0" w:color="FFFFFF"/>
              <w:bottom w:val="single" w:sz="4" w:space="0" w:color="FFFFFF"/>
              <w:right w:val="single" w:sz="4" w:space="0" w:color="FFFFFF"/>
            </w:tcBorders>
            <w:shd w:val="clear" w:color="auto" w:fill="9BBB59"/>
          </w:tcPr>
          <w:p w14:paraId="77500997"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548CDD1F"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self development, striving to improve performance </w:t>
            </w:r>
          </w:p>
        </w:tc>
      </w:tr>
      <w:tr w:rsidR="00434FCB" w:rsidRPr="002D2DED" w14:paraId="56FF3B72" w14:textId="77777777" w:rsidTr="00682A0A">
        <w:tc>
          <w:tcPr>
            <w:tcW w:w="1843" w:type="dxa"/>
            <w:vMerge w:val="restart"/>
            <w:tcBorders>
              <w:top w:val="single" w:sz="4" w:space="0" w:color="FFFFFF"/>
              <w:left w:val="single" w:sz="4" w:space="0" w:color="FFFFFF"/>
              <w:right w:val="single" w:sz="4" w:space="0" w:color="FFFFFF"/>
            </w:tcBorders>
            <w:shd w:val="clear" w:color="auto" w:fill="8064A2"/>
          </w:tcPr>
          <w:p w14:paraId="50360607"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43921A14"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434FCB" w:rsidRPr="002D2DED" w14:paraId="75CA50BF" w14:textId="77777777" w:rsidTr="00682A0A">
        <w:tc>
          <w:tcPr>
            <w:tcW w:w="1843" w:type="dxa"/>
            <w:vMerge/>
            <w:tcBorders>
              <w:left w:val="single" w:sz="4" w:space="0" w:color="FFFFFF"/>
              <w:right w:val="single" w:sz="4" w:space="0" w:color="FFFFFF"/>
            </w:tcBorders>
            <w:shd w:val="clear" w:color="auto" w:fill="8064A2"/>
          </w:tcPr>
          <w:p w14:paraId="18985783"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276200ED"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434FCB" w:rsidRPr="002D2DED" w14:paraId="24E32D6B" w14:textId="77777777" w:rsidTr="00682A0A">
        <w:tc>
          <w:tcPr>
            <w:tcW w:w="1843" w:type="dxa"/>
            <w:vMerge/>
            <w:tcBorders>
              <w:left w:val="single" w:sz="4" w:space="0" w:color="FFFFFF"/>
              <w:right w:val="single" w:sz="4" w:space="0" w:color="FFFFFF"/>
            </w:tcBorders>
            <w:shd w:val="clear" w:color="auto" w:fill="8064A2"/>
          </w:tcPr>
          <w:p w14:paraId="6D88A89E"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2EB9B1B5"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434FCB" w:rsidRPr="002D2DED" w14:paraId="18E31871" w14:textId="77777777" w:rsidTr="00682A0A">
        <w:tc>
          <w:tcPr>
            <w:tcW w:w="1843" w:type="dxa"/>
            <w:vMerge/>
            <w:tcBorders>
              <w:left w:val="single" w:sz="4" w:space="0" w:color="FFFFFF"/>
              <w:right w:val="single" w:sz="4" w:space="0" w:color="FFFFFF"/>
            </w:tcBorders>
            <w:shd w:val="clear" w:color="auto" w:fill="8064A2"/>
          </w:tcPr>
          <w:p w14:paraId="3A523258"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E6236F4"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434FCB" w:rsidRPr="002D2DED" w14:paraId="311C3931" w14:textId="77777777" w:rsidTr="00682A0A">
        <w:tc>
          <w:tcPr>
            <w:tcW w:w="1843" w:type="dxa"/>
            <w:vMerge/>
            <w:tcBorders>
              <w:left w:val="single" w:sz="4" w:space="0" w:color="FFFFFF"/>
              <w:right w:val="single" w:sz="4" w:space="0" w:color="FFFFFF"/>
            </w:tcBorders>
            <w:shd w:val="clear" w:color="auto" w:fill="8064A2"/>
          </w:tcPr>
          <w:p w14:paraId="5B2D6CCF" w14:textId="77777777" w:rsidR="00434FCB" w:rsidRPr="002D2DED" w:rsidRDefault="00434FCB" w:rsidP="00682A0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8B41F28" w14:textId="77777777" w:rsidR="00434FCB" w:rsidRPr="002D2DED" w:rsidRDefault="00434FCB" w:rsidP="00682A0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Upholds high standards of honesty, ethics and integrity</w:t>
            </w:r>
          </w:p>
        </w:tc>
      </w:tr>
    </w:tbl>
    <w:p w14:paraId="7C458C82" w14:textId="77777777" w:rsidR="00F67F91" w:rsidRPr="000F2327" w:rsidRDefault="00F67F91" w:rsidP="00434FCB">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329046E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sectPr w:rsidR="00F67F9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DCFF" w14:textId="1F5EE6A3" w:rsidR="0031357E" w:rsidRPr="001217A9" w:rsidRDefault="001217A9" w:rsidP="00584379">
    <w:pPr>
      <w:jc w:val="center"/>
      <w:rPr>
        <w:b/>
        <w:bCs/>
        <w:spacing w:val="-2"/>
        <w:sz w:val="18"/>
        <w:szCs w:val="18"/>
        <w:lang w:val="en-IE"/>
      </w:rPr>
    </w:pPr>
    <w:r w:rsidRPr="001217A9">
      <w:rPr>
        <w:rFonts w:ascii="Calibri" w:hAnsi="Calibri" w:cs="Arial"/>
        <w:b/>
        <w:bCs/>
        <w:color w:val="000000" w:themeColor="text1"/>
        <w:sz w:val="18"/>
        <w:szCs w:val="18"/>
      </w:rPr>
      <w:t>BusConnects Cost Control Manager</w:t>
    </w:r>
    <w:r w:rsidR="00206657">
      <w:rPr>
        <w:rFonts w:ascii="Calibri" w:hAnsi="Calibri" w:cs="Arial"/>
        <w:b/>
        <w:bCs/>
        <w:color w:val="000000" w:themeColor="text1"/>
        <w:sz w:val="18"/>
        <w:szCs w:val="18"/>
      </w:rPr>
      <w:t xml:space="preserve"> (Panel)</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1744840"/>
    <w:multiLevelType w:val="hybridMultilevel"/>
    <w:tmpl w:val="530A36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711998269">
    <w:abstractNumId w:val="7"/>
  </w:num>
  <w:num w:numId="2" w16cid:durableId="207884020">
    <w:abstractNumId w:val="20"/>
  </w:num>
  <w:num w:numId="3" w16cid:durableId="5387379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649881">
    <w:abstractNumId w:val="18"/>
  </w:num>
  <w:num w:numId="5" w16cid:durableId="1941789771">
    <w:abstractNumId w:val="33"/>
  </w:num>
  <w:num w:numId="6" w16cid:durableId="1904295149">
    <w:abstractNumId w:val="15"/>
    <w:lvlOverride w:ilvl="0">
      <w:startOverride w:val="1"/>
    </w:lvlOverride>
    <w:lvlOverride w:ilvl="1"/>
    <w:lvlOverride w:ilvl="2"/>
    <w:lvlOverride w:ilvl="3"/>
    <w:lvlOverride w:ilvl="4"/>
    <w:lvlOverride w:ilvl="5"/>
    <w:lvlOverride w:ilvl="6"/>
    <w:lvlOverride w:ilvl="7"/>
    <w:lvlOverride w:ilvl="8"/>
  </w:num>
  <w:num w:numId="7" w16cid:durableId="903374171">
    <w:abstractNumId w:val="19"/>
  </w:num>
  <w:num w:numId="8" w16cid:durableId="1565293166">
    <w:abstractNumId w:val="6"/>
  </w:num>
  <w:num w:numId="9" w16cid:durableId="1231430429">
    <w:abstractNumId w:val="5"/>
  </w:num>
  <w:num w:numId="10" w16cid:durableId="1697384774">
    <w:abstractNumId w:val="38"/>
  </w:num>
  <w:num w:numId="11" w16cid:durableId="912785941">
    <w:abstractNumId w:val="41"/>
  </w:num>
  <w:num w:numId="12" w16cid:durableId="285043325">
    <w:abstractNumId w:val="36"/>
  </w:num>
  <w:num w:numId="13" w16cid:durableId="1899129013">
    <w:abstractNumId w:val="2"/>
  </w:num>
  <w:num w:numId="14" w16cid:durableId="343751857">
    <w:abstractNumId w:val="9"/>
  </w:num>
  <w:num w:numId="15" w16cid:durableId="524441462">
    <w:abstractNumId w:val="21"/>
  </w:num>
  <w:num w:numId="16" w16cid:durableId="815604506">
    <w:abstractNumId w:val="31"/>
  </w:num>
  <w:num w:numId="17" w16cid:durableId="319888703">
    <w:abstractNumId w:val="23"/>
  </w:num>
  <w:num w:numId="18" w16cid:durableId="1396315917">
    <w:abstractNumId w:val="14"/>
  </w:num>
  <w:num w:numId="19" w16cid:durableId="1213343877">
    <w:abstractNumId w:val="8"/>
  </w:num>
  <w:num w:numId="20" w16cid:durableId="1434324963">
    <w:abstractNumId w:val="35"/>
  </w:num>
  <w:num w:numId="21" w16cid:durableId="1810316286">
    <w:abstractNumId w:val="37"/>
  </w:num>
  <w:num w:numId="22" w16cid:durableId="2131507747">
    <w:abstractNumId w:val="29"/>
  </w:num>
  <w:num w:numId="23" w16cid:durableId="1001860736">
    <w:abstractNumId w:val="30"/>
  </w:num>
  <w:num w:numId="24" w16cid:durableId="254823792">
    <w:abstractNumId w:val="13"/>
  </w:num>
  <w:num w:numId="25" w16cid:durableId="591477982">
    <w:abstractNumId w:val="16"/>
  </w:num>
  <w:num w:numId="26" w16cid:durableId="20808623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41642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8374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9044034">
    <w:abstractNumId w:val="12"/>
  </w:num>
  <w:num w:numId="30" w16cid:durableId="988167677">
    <w:abstractNumId w:val="0"/>
  </w:num>
  <w:num w:numId="31" w16cid:durableId="1504128836">
    <w:abstractNumId w:val="10"/>
  </w:num>
  <w:num w:numId="32" w16cid:durableId="597954438">
    <w:abstractNumId w:val="11"/>
  </w:num>
  <w:num w:numId="33" w16cid:durableId="1688671218">
    <w:abstractNumId w:val="22"/>
  </w:num>
  <w:num w:numId="34" w16cid:durableId="404650909">
    <w:abstractNumId w:val="17"/>
  </w:num>
  <w:num w:numId="35" w16cid:durableId="72046939">
    <w:abstractNumId w:val="3"/>
  </w:num>
  <w:num w:numId="36" w16cid:durableId="349767385">
    <w:abstractNumId w:val="1"/>
  </w:num>
  <w:num w:numId="37" w16cid:durableId="33509192">
    <w:abstractNumId w:val="32"/>
  </w:num>
  <w:num w:numId="38" w16cid:durableId="1307707541">
    <w:abstractNumId w:val="40"/>
  </w:num>
  <w:num w:numId="39" w16cid:durableId="783765627">
    <w:abstractNumId w:val="25"/>
  </w:num>
  <w:num w:numId="40" w16cid:durableId="182940098">
    <w:abstractNumId w:val="4"/>
  </w:num>
  <w:num w:numId="41" w16cid:durableId="1553424482">
    <w:abstractNumId w:val="34"/>
  </w:num>
  <w:num w:numId="42" w16cid:durableId="1872255374">
    <w:abstractNumId w:val="39"/>
  </w:num>
  <w:num w:numId="43" w16cid:durableId="34040017">
    <w:abstractNumId w:val="26"/>
  </w:num>
  <w:num w:numId="44" w16cid:durableId="537543850">
    <w:abstractNumId w:val="24"/>
  </w:num>
  <w:num w:numId="45" w16cid:durableId="836118372">
    <w:abstractNumId w:val="42"/>
  </w:num>
  <w:num w:numId="46" w16cid:durableId="138984121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0912"/>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17A9"/>
    <w:rsid w:val="00123DB8"/>
    <w:rsid w:val="00125776"/>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06657"/>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4FCB"/>
    <w:rsid w:val="00437302"/>
    <w:rsid w:val="00437AC1"/>
    <w:rsid w:val="00442CF3"/>
    <w:rsid w:val="004433F2"/>
    <w:rsid w:val="004452C2"/>
    <w:rsid w:val="00446481"/>
    <w:rsid w:val="004476B2"/>
    <w:rsid w:val="00450EE8"/>
    <w:rsid w:val="0045145A"/>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575"/>
    <w:rsid w:val="00550832"/>
    <w:rsid w:val="00550926"/>
    <w:rsid w:val="00554338"/>
    <w:rsid w:val="005619C0"/>
    <w:rsid w:val="00561A7D"/>
    <w:rsid w:val="005628F0"/>
    <w:rsid w:val="0057280B"/>
    <w:rsid w:val="00581270"/>
    <w:rsid w:val="00583A58"/>
    <w:rsid w:val="00584379"/>
    <w:rsid w:val="00586EB3"/>
    <w:rsid w:val="005872AB"/>
    <w:rsid w:val="00587932"/>
    <w:rsid w:val="005879B0"/>
    <w:rsid w:val="005903EA"/>
    <w:rsid w:val="00592D40"/>
    <w:rsid w:val="00593812"/>
    <w:rsid w:val="00596B43"/>
    <w:rsid w:val="005A530B"/>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1144"/>
    <w:rsid w:val="00602CCE"/>
    <w:rsid w:val="00603FF2"/>
    <w:rsid w:val="006044B2"/>
    <w:rsid w:val="00607814"/>
    <w:rsid w:val="00607D0E"/>
    <w:rsid w:val="006140B1"/>
    <w:rsid w:val="00614EC7"/>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1EBF"/>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150B"/>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D17E2"/>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44AD"/>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42EE"/>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215"/>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182F"/>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4B5A"/>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37E56"/>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B610A"/>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4ADC"/>
    <w:rsid w:val="00C453F0"/>
    <w:rsid w:val="00C463F6"/>
    <w:rsid w:val="00C474A2"/>
    <w:rsid w:val="00C47590"/>
    <w:rsid w:val="00C475C7"/>
    <w:rsid w:val="00C476CD"/>
    <w:rsid w:val="00C530E0"/>
    <w:rsid w:val="00C54427"/>
    <w:rsid w:val="00C63300"/>
    <w:rsid w:val="00C64846"/>
    <w:rsid w:val="00C653D3"/>
    <w:rsid w:val="00C669E3"/>
    <w:rsid w:val="00C70BBC"/>
    <w:rsid w:val="00C71039"/>
    <w:rsid w:val="00C71145"/>
    <w:rsid w:val="00C755AB"/>
    <w:rsid w:val="00C7671C"/>
    <w:rsid w:val="00C77477"/>
    <w:rsid w:val="00C77D34"/>
    <w:rsid w:val="00C8206E"/>
    <w:rsid w:val="00C829A8"/>
    <w:rsid w:val="00C83D33"/>
    <w:rsid w:val="00C83D5D"/>
    <w:rsid w:val="00C8693F"/>
    <w:rsid w:val="00C86994"/>
    <w:rsid w:val="00C90509"/>
    <w:rsid w:val="00C91C8D"/>
    <w:rsid w:val="00C945A2"/>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526B"/>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5A"/>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550575"/>
    <w:rPr>
      <w:rFonts w:ascii="Segoe UI" w:hAnsi="Segoe UI" w:cs="Segoe UI" w:hint="default"/>
      <w:sz w:val="18"/>
      <w:szCs w:val="18"/>
    </w:rPr>
  </w:style>
  <w:style w:type="character" w:customStyle="1" w:styleId="ui-provider">
    <w:name w:val="ui-provider"/>
    <w:basedOn w:val="DefaultParagraphFont"/>
    <w:rsid w:val="00EC526B"/>
  </w:style>
  <w:style w:type="table" w:customStyle="1" w:styleId="TableGrid2">
    <w:name w:val="Table Grid2"/>
    <w:basedOn w:val="TableNormal"/>
    <w:next w:val="TableGrid"/>
    <w:uiPriority w:val="59"/>
    <w:rsid w:val="0043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4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1961</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14228</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3</cp:revision>
  <cp:lastPrinted>2020-02-17T16:01:00Z</cp:lastPrinted>
  <dcterms:created xsi:type="dcterms:W3CDTF">2024-10-08T15:07:00Z</dcterms:created>
  <dcterms:modified xsi:type="dcterms:W3CDTF">2024-10-09T09:16:00Z</dcterms:modified>
</cp:coreProperties>
</file>