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4469B3D6" w:rsidR="00F24B7E" w:rsidRPr="00D75834" w:rsidRDefault="00C04AFB"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Performance and Analysis Manager</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2235A34A"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r w:rsidR="008144C4">
        <w:rPr>
          <w:rFonts w:ascii="Calibri" w:hAnsi="Calibri"/>
          <w:color w:val="000000" w:themeColor="text1"/>
          <w:sz w:val="28"/>
          <w:lang w:val="en-IE"/>
        </w:rPr>
        <w:t>.</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3205A3E2"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bookmarkStart w:id="0" w:name="_Hlk181694120"/>
            <w:r w:rsidR="00C04AFB">
              <w:rPr>
                <w:rFonts w:ascii="Calibri" w:hAnsi="Calibri" w:cs="Arial"/>
                <w:bCs/>
                <w:color w:val="000000" w:themeColor="text1"/>
                <w:sz w:val="22"/>
                <w:szCs w:val="22"/>
              </w:rPr>
              <w:t xml:space="preserve">Performance and Analysis Manager </w:t>
            </w:r>
            <w:bookmarkEnd w:id="0"/>
          </w:p>
          <w:p w14:paraId="55A974E1" w14:textId="5E9E64AD"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C04AFB">
              <w:rPr>
                <w:rFonts w:ascii="Calibri" w:hAnsi="Calibri" w:cs="Arial"/>
                <w:bCs/>
                <w:color w:val="000000" w:themeColor="text1"/>
                <w:sz w:val="22"/>
                <w:szCs w:val="22"/>
              </w:rPr>
              <w:t>Engineer Grade I</w:t>
            </w:r>
          </w:p>
          <w:p w14:paraId="60F5C90F" w14:textId="491992A8" w:rsidR="00F24B7E" w:rsidRPr="00C04AFB"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C04AFB" w:rsidRPr="00C04AFB">
              <w:rPr>
                <w:rFonts w:ascii="Calibri" w:hAnsi="Calibri" w:cs="Arial"/>
                <w:color w:val="000000" w:themeColor="text1"/>
                <w:sz w:val="22"/>
                <w:szCs w:val="22"/>
              </w:rPr>
              <w:t>Public Transport Services</w:t>
            </w:r>
            <w:r w:rsidR="00F24B7E" w:rsidRPr="00C04AFB">
              <w:rPr>
                <w:rFonts w:ascii="Calibri" w:hAnsi="Calibri" w:cs="Arial"/>
                <w:color w:val="000000" w:themeColor="text1"/>
                <w:sz w:val="22"/>
                <w:szCs w:val="22"/>
              </w:rPr>
              <w:t xml:space="preserve">                    </w:t>
            </w:r>
          </w:p>
          <w:p w14:paraId="502F1ED0" w14:textId="6D6C2008"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C04AFB" w:rsidRPr="00C04AFB">
              <w:rPr>
                <w:rFonts w:ascii="Calibri" w:hAnsi="Calibri" w:cs="Arial"/>
                <w:color w:val="000000" w:themeColor="text1"/>
                <w:sz w:val="22"/>
                <w:szCs w:val="22"/>
              </w:rPr>
              <w:t>Head of Public Transport Contracts</w:t>
            </w:r>
          </w:p>
          <w:p w14:paraId="3F77BD05" w14:textId="634DB25F" w:rsidR="00AE4A8A" w:rsidRPr="00AE4A8A" w:rsidRDefault="0080272F" w:rsidP="00AE4A8A">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AE4A8A" w:rsidRPr="00AE4A8A">
              <w:rPr>
                <w:rFonts w:asciiTheme="minorHAnsi" w:eastAsiaTheme="minorHAnsi" w:hAnsiTheme="minorHAnsi" w:cstheme="minorBidi"/>
                <w:color w:val="000000" w:themeColor="text1"/>
                <w:sz w:val="22"/>
                <w:szCs w:val="22"/>
                <w:lang w:val="en-IE" w:eastAsia="en-US"/>
              </w:rPr>
              <w:t>Haymarket House, Smithfield, Dublin 7 with a blended working</w:t>
            </w:r>
            <w:r w:rsidR="00AE4A8A">
              <w:rPr>
                <w:rFonts w:asciiTheme="minorHAnsi" w:eastAsiaTheme="minorHAnsi" w:hAnsiTheme="minorHAnsi" w:cstheme="minorBidi"/>
                <w:color w:val="000000" w:themeColor="text1"/>
                <w:sz w:val="22"/>
                <w:szCs w:val="22"/>
                <w:lang w:val="en-IE" w:eastAsia="en-US"/>
              </w:rPr>
              <w:t xml:space="preserve"> </w:t>
            </w:r>
          </w:p>
          <w:p w14:paraId="0E877AD3" w14:textId="30228086" w:rsidR="00AE4A8A" w:rsidRDefault="00AE4A8A" w:rsidP="00AE4A8A">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Theme="minorHAnsi" w:eastAsiaTheme="minorHAnsi" w:hAnsiTheme="minorHAnsi" w:cstheme="minorBidi"/>
                <w:color w:val="000000" w:themeColor="text1"/>
                <w:sz w:val="22"/>
                <w:szCs w:val="22"/>
                <w:lang w:val="en-IE" w:eastAsia="en-US"/>
              </w:rPr>
              <w:t xml:space="preserve">                                                      model.</w:t>
            </w:r>
          </w:p>
          <w:p w14:paraId="2352DC36" w14:textId="5E816697"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C04AFB" w:rsidRPr="00C04AFB">
              <w:rPr>
                <w:rFonts w:asciiTheme="minorHAnsi" w:eastAsiaTheme="minorHAnsi" w:hAnsiTheme="minorHAnsi" w:cstheme="minorBidi"/>
                <w:color w:val="000000" w:themeColor="text1"/>
                <w:sz w:val="22"/>
                <w:szCs w:val="22"/>
                <w:lang w:val="en-IE" w:eastAsia="en-US"/>
              </w:rPr>
              <w:t>€83,272</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2E793EF3"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AD21F5">
              <w:rPr>
                <w:rFonts w:ascii="Calibri" w:hAnsi="Calibri"/>
                <w:b/>
                <w:spacing w:val="-2"/>
                <w:sz w:val="22"/>
                <w:szCs w:val="22"/>
              </w:rPr>
              <w:t>29</w:t>
            </w:r>
            <w:r w:rsidR="00AD21F5">
              <w:rPr>
                <w:rFonts w:ascii="Calibri" w:hAnsi="Calibri"/>
                <w:b/>
                <w:spacing w:val="-2"/>
                <w:sz w:val="22"/>
                <w:szCs w:val="22"/>
                <w:vertAlign w:val="superscript"/>
              </w:rPr>
              <w:t>th</w:t>
            </w:r>
            <w:r w:rsidR="00C04AFB">
              <w:rPr>
                <w:rFonts w:ascii="Calibri" w:hAnsi="Calibri"/>
                <w:b/>
                <w:spacing w:val="-2"/>
                <w:sz w:val="22"/>
                <w:szCs w:val="22"/>
              </w:rPr>
              <w:t xml:space="preserve"> November 2024</w:t>
            </w:r>
          </w:p>
          <w:p w14:paraId="2999D275" w14:textId="0BD44B05" w:rsidR="00140DC9" w:rsidRDefault="000F2327" w:rsidP="00C04AFB">
            <w:pPr>
              <w:spacing w:line="360" w:lineRule="auto"/>
              <w:ind w:right="-32"/>
              <w:jc w:val="center"/>
              <w:rPr>
                <w:rFonts w:ascii="Calibri" w:hAnsi="Calibri"/>
                <w:b/>
                <w:bCs/>
                <w:spacing w:val="-2"/>
                <w:sz w:val="22"/>
                <w:szCs w:val="22"/>
              </w:rPr>
            </w:pPr>
            <w:r w:rsidRPr="00EE34D0">
              <w:rPr>
                <w:rFonts w:ascii="Calibri" w:hAnsi="Calibri"/>
                <w:b/>
                <w:spacing w:val="-2"/>
                <w:sz w:val="22"/>
                <w:szCs w:val="22"/>
              </w:rPr>
              <w:t xml:space="preserve">Contact: </w:t>
            </w:r>
            <w:r w:rsidR="001B72AB" w:rsidRPr="001B72AB">
              <w:rPr>
                <w:rFonts w:ascii="Calibri" w:hAnsi="Calibri"/>
                <w:b/>
                <w:bCs/>
                <w:spacing w:val="-2"/>
                <w:sz w:val="22"/>
                <w:szCs w:val="22"/>
              </w:rPr>
              <w:t>careers@nationaltransport.ie</w:t>
            </w:r>
          </w:p>
          <w:p w14:paraId="457F898C" w14:textId="454EF417" w:rsidR="001B72AB" w:rsidRPr="000F2327" w:rsidRDefault="001B72AB" w:rsidP="00C04AFB">
            <w:pPr>
              <w:spacing w:line="360" w:lineRule="auto"/>
              <w:ind w:right="-32"/>
              <w:jc w:val="center"/>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AD21F5">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Strategic planning of transport;</w:t>
      </w:r>
    </w:p>
    <w:p w14:paraId="78B7E786" w14:textId="77777777" w:rsidR="00534C6C" w:rsidRPr="000F2327" w:rsidRDefault="00534C6C" w:rsidP="00AD21F5">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Development of an integrated, accessible public transport network;</w:t>
      </w:r>
    </w:p>
    <w:p w14:paraId="423A0A13" w14:textId="77777777" w:rsidR="00534C6C" w:rsidRPr="000F2327" w:rsidRDefault="00534C6C" w:rsidP="00AD21F5">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Promoting cycling and walking;</w:t>
      </w:r>
    </w:p>
    <w:p w14:paraId="47A14143" w14:textId="77777777" w:rsidR="00534C6C" w:rsidRPr="000F2327" w:rsidRDefault="00534C6C" w:rsidP="00AD21F5">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AD21F5">
      <w:pPr>
        <w:pStyle w:val="BodyText"/>
        <w:widowControl w:val="0"/>
        <w:numPr>
          <w:ilvl w:val="0"/>
          <w:numId w:val="5"/>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The GDA includes the local authority areas of Dublin City, Fingal, Dún Laoghaire-Rathdown,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55B900C7" w:rsidR="00446481"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C04AFB">
        <w:rPr>
          <w:rFonts w:ascii="Calibri" w:hAnsi="Calibri" w:cs="Arial"/>
          <w:bCs/>
          <w:color w:val="000000" w:themeColor="text1"/>
          <w:sz w:val="22"/>
          <w:szCs w:val="22"/>
        </w:rPr>
        <w:t>Performance and Analysis Manager</w:t>
      </w:r>
      <w:r w:rsidR="00C04AFB">
        <w:rPr>
          <w:rFonts w:asciiTheme="minorHAnsi" w:hAnsiTheme="minorHAnsi" w:cstheme="minorHAnsi"/>
          <w:sz w:val="22"/>
          <w:szCs w:val="22"/>
          <w:lang w:val="en-IE" w:eastAsia="en-US"/>
        </w:rPr>
        <w:t>.</w:t>
      </w:r>
      <w:r w:rsidR="00DE4708"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76D03744" w14:textId="77777777" w:rsidR="0015223A" w:rsidRDefault="0015223A" w:rsidP="00E6233C">
      <w:pPr>
        <w:spacing w:line="360" w:lineRule="auto"/>
        <w:ind w:right="-32"/>
        <w:jc w:val="both"/>
        <w:rPr>
          <w:rFonts w:asciiTheme="minorHAnsi" w:hAnsiTheme="minorHAnsi" w:cstheme="minorHAnsi"/>
          <w:sz w:val="22"/>
          <w:szCs w:val="22"/>
          <w:lang w:val="en-IE" w:eastAsia="en-US"/>
        </w:rPr>
      </w:pPr>
    </w:p>
    <w:p w14:paraId="6EA1574D" w14:textId="77777777" w:rsidR="0015223A" w:rsidRDefault="0015223A" w:rsidP="00E6233C">
      <w:pPr>
        <w:spacing w:line="360" w:lineRule="auto"/>
        <w:ind w:right="-32"/>
        <w:jc w:val="both"/>
        <w:rPr>
          <w:rFonts w:asciiTheme="minorHAnsi" w:hAnsiTheme="minorHAnsi" w:cstheme="minorHAnsi"/>
          <w:sz w:val="22"/>
          <w:szCs w:val="22"/>
          <w:lang w:val="en-IE" w:eastAsia="en-US"/>
        </w:rPr>
      </w:pPr>
    </w:p>
    <w:p w14:paraId="6BCAF68A" w14:textId="77777777" w:rsidR="0015223A" w:rsidRPr="0015223A" w:rsidRDefault="0015223A" w:rsidP="00D15585">
      <w:pPr>
        <w:spacing w:line="360" w:lineRule="auto"/>
        <w:ind w:right="-32"/>
        <w:jc w:val="both"/>
        <w:rPr>
          <w:rFonts w:asciiTheme="minorHAnsi" w:hAnsiTheme="minorHAnsi" w:cstheme="minorHAnsi"/>
          <w:b/>
          <w:bCs/>
          <w:color w:val="000000" w:themeColor="text1"/>
          <w:sz w:val="24"/>
          <w:szCs w:val="24"/>
          <w:lang w:val="en-IE"/>
        </w:rPr>
      </w:pPr>
      <w:r w:rsidRPr="0015223A">
        <w:rPr>
          <w:rFonts w:asciiTheme="minorHAnsi" w:hAnsiTheme="minorHAnsi" w:cstheme="minorHAnsi"/>
          <w:b/>
          <w:bCs/>
          <w:color w:val="000000" w:themeColor="text1"/>
          <w:sz w:val="24"/>
          <w:szCs w:val="24"/>
          <w:lang w:val="en-IE"/>
        </w:rPr>
        <w:t xml:space="preserve">The Role </w:t>
      </w:r>
    </w:p>
    <w:p w14:paraId="2303E151" w14:textId="4B49DDB3" w:rsidR="00D15585" w:rsidRPr="00257839" w:rsidRDefault="00D15585" w:rsidP="00D15585">
      <w:pPr>
        <w:spacing w:line="360" w:lineRule="auto"/>
        <w:ind w:right="-32"/>
        <w:jc w:val="both"/>
        <w:rPr>
          <w:rFonts w:ascii="Calibri" w:hAnsi="Calibri" w:cs="Arial"/>
          <w:color w:val="000000" w:themeColor="text1"/>
          <w:sz w:val="22"/>
          <w:szCs w:val="22"/>
          <w:lang w:val="en-IE"/>
        </w:rPr>
      </w:pPr>
      <w:r w:rsidRPr="00257839">
        <w:rPr>
          <w:rFonts w:ascii="Calibri" w:hAnsi="Calibri" w:cs="Arial"/>
          <w:color w:val="000000" w:themeColor="text1"/>
          <w:sz w:val="22"/>
          <w:szCs w:val="22"/>
          <w:lang w:val="en-IE"/>
        </w:rPr>
        <w:t xml:space="preserve">The successful candidate’s focus will be on achieving continuous improvements across all modes of public transport, bus, train and tram. The over-arching purpose of the role is to drive up operational performance through establishing and measuring key performance indicators that are balanced but achievable targets. </w:t>
      </w:r>
    </w:p>
    <w:p w14:paraId="66E79FBD" w14:textId="77777777" w:rsidR="00D15585" w:rsidRPr="00257839" w:rsidRDefault="00D15585" w:rsidP="00D15585">
      <w:pPr>
        <w:spacing w:line="360" w:lineRule="auto"/>
        <w:ind w:right="-32"/>
        <w:jc w:val="both"/>
        <w:rPr>
          <w:rFonts w:ascii="Calibri" w:hAnsi="Calibri" w:cs="Arial"/>
          <w:color w:val="000000" w:themeColor="text1"/>
          <w:sz w:val="22"/>
          <w:szCs w:val="22"/>
          <w:lang w:val="en-US"/>
        </w:rPr>
      </w:pPr>
    </w:p>
    <w:p w14:paraId="05A792F9" w14:textId="2A3824F2" w:rsidR="00D15585" w:rsidRPr="00257839" w:rsidRDefault="00D15585" w:rsidP="00D15585">
      <w:pPr>
        <w:spacing w:line="360" w:lineRule="auto"/>
        <w:ind w:right="-32"/>
        <w:jc w:val="both"/>
        <w:rPr>
          <w:rFonts w:ascii="Calibri" w:hAnsi="Calibri" w:cs="Arial"/>
          <w:color w:val="000000" w:themeColor="text1"/>
          <w:sz w:val="22"/>
          <w:szCs w:val="22"/>
          <w:lang w:val="en-US"/>
        </w:rPr>
      </w:pPr>
      <w:r w:rsidRPr="00257839">
        <w:rPr>
          <w:rFonts w:ascii="Calibri" w:hAnsi="Calibri" w:cs="Arial"/>
          <w:color w:val="000000" w:themeColor="text1"/>
          <w:sz w:val="22"/>
          <w:szCs w:val="22"/>
          <w:lang w:val="en-US"/>
        </w:rPr>
        <w:t>The primary functions of the role are to manage the collation, validation, analysis and reporting of:</w:t>
      </w:r>
    </w:p>
    <w:p w14:paraId="08BE1727" w14:textId="77777777" w:rsidR="00D15585" w:rsidRPr="00257839" w:rsidRDefault="00D15585" w:rsidP="00D15585">
      <w:pPr>
        <w:numPr>
          <w:ilvl w:val="0"/>
          <w:numId w:val="13"/>
        </w:numPr>
        <w:spacing w:line="360" w:lineRule="auto"/>
        <w:ind w:right="-32"/>
        <w:jc w:val="both"/>
        <w:rPr>
          <w:rFonts w:ascii="Calibri" w:hAnsi="Calibri" w:cs="Arial"/>
          <w:color w:val="000000" w:themeColor="text1"/>
          <w:sz w:val="22"/>
          <w:szCs w:val="22"/>
          <w:lang w:val="en-US"/>
        </w:rPr>
      </w:pPr>
      <w:r w:rsidRPr="00257839">
        <w:rPr>
          <w:rFonts w:ascii="Calibri" w:hAnsi="Calibri" w:cs="Arial"/>
          <w:color w:val="000000" w:themeColor="text1"/>
          <w:sz w:val="22"/>
          <w:szCs w:val="22"/>
          <w:lang w:val="en-US"/>
        </w:rPr>
        <w:t xml:space="preserve">Operational Key Performance Indicators (KPIs); and </w:t>
      </w:r>
    </w:p>
    <w:p w14:paraId="7F8AEB96" w14:textId="77777777" w:rsidR="00D15585" w:rsidRPr="00257839" w:rsidRDefault="00D15585" w:rsidP="00D15585">
      <w:pPr>
        <w:numPr>
          <w:ilvl w:val="0"/>
          <w:numId w:val="13"/>
        </w:numPr>
        <w:spacing w:line="360" w:lineRule="auto"/>
        <w:ind w:right="-32"/>
        <w:jc w:val="both"/>
        <w:rPr>
          <w:rFonts w:ascii="Calibri" w:hAnsi="Calibri" w:cs="Arial"/>
          <w:color w:val="000000" w:themeColor="text1"/>
          <w:sz w:val="22"/>
          <w:szCs w:val="22"/>
          <w:lang w:val="en-US"/>
        </w:rPr>
      </w:pPr>
      <w:r w:rsidRPr="00257839">
        <w:rPr>
          <w:rFonts w:ascii="Calibri" w:hAnsi="Calibri" w:cs="Arial"/>
          <w:color w:val="000000" w:themeColor="text1"/>
          <w:sz w:val="22"/>
          <w:szCs w:val="22"/>
          <w:lang w:val="en-US"/>
        </w:rPr>
        <w:t xml:space="preserve">Economic and Financial data for all Public Transport (Bus, </w:t>
      </w:r>
      <w:proofErr w:type="gramStart"/>
      <w:r w:rsidRPr="00257839">
        <w:rPr>
          <w:rFonts w:ascii="Calibri" w:hAnsi="Calibri" w:cs="Arial"/>
          <w:color w:val="000000" w:themeColor="text1"/>
          <w:sz w:val="22"/>
          <w:szCs w:val="22"/>
          <w:lang w:val="en-US"/>
        </w:rPr>
        <w:t>Tram</w:t>
      </w:r>
      <w:proofErr w:type="gramEnd"/>
      <w:r w:rsidRPr="00257839">
        <w:rPr>
          <w:rFonts w:ascii="Calibri" w:hAnsi="Calibri" w:cs="Arial"/>
          <w:color w:val="000000" w:themeColor="text1"/>
          <w:sz w:val="22"/>
          <w:szCs w:val="22"/>
          <w:lang w:val="en-US"/>
        </w:rPr>
        <w:t xml:space="preserve"> and Rail) services in Ireland that operate under contract to the Authority.</w:t>
      </w:r>
    </w:p>
    <w:p w14:paraId="0F7CD115" w14:textId="77777777" w:rsidR="00D15585" w:rsidRPr="00257839" w:rsidRDefault="00D15585" w:rsidP="00D15585">
      <w:pPr>
        <w:spacing w:line="360" w:lineRule="auto"/>
        <w:ind w:right="-32"/>
        <w:jc w:val="both"/>
        <w:rPr>
          <w:rFonts w:ascii="Calibri" w:hAnsi="Calibri" w:cs="Arial"/>
          <w:color w:val="000000" w:themeColor="text1"/>
          <w:sz w:val="22"/>
          <w:szCs w:val="22"/>
          <w:lang w:val="en-IE"/>
        </w:rPr>
      </w:pPr>
    </w:p>
    <w:p w14:paraId="07C05236" w14:textId="46EE1CEC" w:rsidR="00D15585" w:rsidRPr="00257839" w:rsidRDefault="00D15585" w:rsidP="00D15585">
      <w:pPr>
        <w:spacing w:line="360" w:lineRule="auto"/>
        <w:ind w:right="-32"/>
        <w:jc w:val="both"/>
        <w:rPr>
          <w:rFonts w:ascii="Calibri" w:hAnsi="Calibri" w:cs="Arial"/>
          <w:color w:val="000000" w:themeColor="text1"/>
          <w:sz w:val="22"/>
          <w:szCs w:val="22"/>
          <w:lang w:val="en-US"/>
        </w:rPr>
      </w:pPr>
      <w:r w:rsidRPr="00257839">
        <w:rPr>
          <w:rFonts w:ascii="Calibri" w:hAnsi="Calibri" w:cs="Arial"/>
          <w:color w:val="000000" w:themeColor="text1"/>
          <w:sz w:val="22"/>
          <w:szCs w:val="22"/>
          <w:lang w:val="en-US"/>
        </w:rPr>
        <w:t xml:space="preserve">The Operational KPIs that the post holder is responsible for include:  </w:t>
      </w:r>
    </w:p>
    <w:p w14:paraId="781E84C1" w14:textId="77777777" w:rsidR="00D15585" w:rsidRPr="00257839" w:rsidRDefault="00D15585" w:rsidP="00D15585">
      <w:pPr>
        <w:numPr>
          <w:ilvl w:val="0"/>
          <w:numId w:val="13"/>
        </w:numPr>
        <w:spacing w:line="360" w:lineRule="auto"/>
        <w:ind w:right="-32"/>
        <w:jc w:val="both"/>
        <w:rPr>
          <w:rFonts w:ascii="Calibri" w:hAnsi="Calibri" w:cs="Arial"/>
          <w:color w:val="000000" w:themeColor="text1"/>
          <w:sz w:val="22"/>
          <w:szCs w:val="22"/>
          <w:lang w:val="en-US"/>
        </w:rPr>
      </w:pPr>
      <w:r w:rsidRPr="00257839">
        <w:rPr>
          <w:rFonts w:ascii="Calibri" w:hAnsi="Calibri" w:cs="Arial"/>
          <w:color w:val="000000" w:themeColor="text1"/>
          <w:sz w:val="22"/>
          <w:szCs w:val="22"/>
          <w:lang w:val="en-US"/>
        </w:rPr>
        <w:t xml:space="preserve"> Kilometers operated/not operated (by cause);</w:t>
      </w:r>
    </w:p>
    <w:p w14:paraId="45D7E795" w14:textId="77777777" w:rsidR="00D15585" w:rsidRPr="00257839" w:rsidRDefault="00D15585" w:rsidP="00D15585">
      <w:pPr>
        <w:numPr>
          <w:ilvl w:val="0"/>
          <w:numId w:val="13"/>
        </w:numPr>
        <w:spacing w:line="360" w:lineRule="auto"/>
        <w:ind w:right="-32"/>
        <w:jc w:val="both"/>
        <w:rPr>
          <w:rFonts w:ascii="Calibri" w:hAnsi="Calibri" w:cs="Arial"/>
          <w:color w:val="000000" w:themeColor="text1"/>
          <w:sz w:val="22"/>
          <w:szCs w:val="22"/>
          <w:lang w:val="en-US"/>
        </w:rPr>
      </w:pPr>
      <w:r w:rsidRPr="00257839">
        <w:rPr>
          <w:rFonts w:ascii="Calibri" w:hAnsi="Calibri" w:cs="Arial"/>
          <w:color w:val="000000" w:themeColor="text1"/>
          <w:sz w:val="22"/>
          <w:szCs w:val="22"/>
          <w:lang w:val="en-US"/>
        </w:rPr>
        <w:t>Reliability of Service - On-time performance and Excess Wait Time (EWT);</w:t>
      </w:r>
    </w:p>
    <w:p w14:paraId="06DC288F" w14:textId="77777777" w:rsidR="00D15585" w:rsidRPr="00257839" w:rsidRDefault="00D15585" w:rsidP="00D15585">
      <w:pPr>
        <w:numPr>
          <w:ilvl w:val="0"/>
          <w:numId w:val="13"/>
        </w:numPr>
        <w:spacing w:line="360" w:lineRule="auto"/>
        <w:ind w:right="-32"/>
        <w:jc w:val="both"/>
        <w:rPr>
          <w:rFonts w:ascii="Calibri" w:hAnsi="Calibri" w:cs="Arial"/>
          <w:color w:val="000000" w:themeColor="text1"/>
          <w:sz w:val="22"/>
          <w:szCs w:val="22"/>
          <w:lang w:val="en-US"/>
        </w:rPr>
      </w:pPr>
      <w:r w:rsidRPr="00257839">
        <w:rPr>
          <w:rFonts w:ascii="Calibri" w:hAnsi="Calibri" w:cs="Arial"/>
          <w:color w:val="000000" w:themeColor="text1"/>
          <w:sz w:val="22"/>
          <w:szCs w:val="22"/>
          <w:lang w:val="en-US"/>
        </w:rPr>
        <w:t>Mystery Shopper Surveys;</w:t>
      </w:r>
    </w:p>
    <w:p w14:paraId="470C98DE" w14:textId="77777777" w:rsidR="00D15585" w:rsidRPr="00257839" w:rsidRDefault="00D15585" w:rsidP="00D15585">
      <w:pPr>
        <w:numPr>
          <w:ilvl w:val="0"/>
          <w:numId w:val="13"/>
        </w:numPr>
        <w:spacing w:line="360" w:lineRule="auto"/>
        <w:ind w:right="-32"/>
        <w:jc w:val="both"/>
        <w:rPr>
          <w:rFonts w:ascii="Calibri" w:hAnsi="Calibri" w:cs="Arial"/>
          <w:color w:val="000000" w:themeColor="text1"/>
          <w:sz w:val="22"/>
          <w:szCs w:val="22"/>
          <w:lang w:val="en-US"/>
        </w:rPr>
      </w:pPr>
      <w:r w:rsidRPr="00257839">
        <w:rPr>
          <w:rFonts w:ascii="Calibri" w:hAnsi="Calibri" w:cs="Arial"/>
          <w:color w:val="000000" w:themeColor="text1"/>
          <w:sz w:val="22"/>
          <w:szCs w:val="22"/>
          <w:lang w:val="en-US"/>
        </w:rPr>
        <w:t>Customer Correspondence; and</w:t>
      </w:r>
    </w:p>
    <w:p w14:paraId="4E64A29E" w14:textId="2885A5D8" w:rsidR="00D15585" w:rsidRPr="001B72AB" w:rsidRDefault="00D15585" w:rsidP="00D15585">
      <w:pPr>
        <w:numPr>
          <w:ilvl w:val="0"/>
          <w:numId w:val="13"/>
        </w:numPr>
        <w:spacing w:line="360" w:lineRule="auto"/>
        <w:ind w:right="-32"/>
        <w:jc w:val="both"/>
        <w:rPr>
          <w:rFonts w:ascii="Calibri" w:hAnsi="Calibri" w:cs="Arial"/>
          <w:color w:val="000000" w:themeColor="text1"/>
          <w:sz w:val="22"/>
          <w:szCs w:val="22"/>
          <w:lang w:val="en-US"/>
        </w:rPr>
      </w:pPr>
      <w:r w:rsidRPr="00257839">
        <w:rPr>
          <w:rFonts w:ascii="Calibri" w:hAnsi="Calibri" w:cs="Arial"/>
          <w:color w:val="000000" w:themeColor="text1"/>
          <w:sz w:val="22"/>
          <w:szCs w:val="22"/>
          <w:lang w:val="en-US"/>
        </w:rPr>
        <w:t>Fare Evasion Surveys.</w:t>
      </w:r>
    </w:p>
    <w:p w14:paraId="05BF75EC" w14:textId="77777777" w:rsidR="00D15585" w:rsidRPr="00257839" w:rsidRDefault="00D15585" w:rsidP="00D15585">
      <w:pPr>
        <w:spacing w:line="360" w:lineRule="auto"/>
        <w:ind w:right="-32"/>
        <w:jc w:val="both"/>
        <w:rPr>
          <w:rFonts w:ascii="Calibri" w:hAnsi="Calibri" w:cs="Arial"/>
          <w:color w:val="000000" w:themeColor="text1"/>
          <w:sz w:val="22"/>
          <w:szCs w:val="22"/>
          <w:lang w:val="en-IE"/>
        </w:rPr>
      </w:pPr>
    </w:p>
    <w:p w14:paraId="1D1B8F24" w14:textId="77777777" w:rsidR="00D15585" w:rsidRPr="00257839" w:rsidRDefault="00D15585" w:rsidP="00D15585">
      <w:pPr>
        <w:spacing w:line="360" w:lineRule="auto"/>
        <w:ind w:right="-32"/>
        <w:jc w:val="both"/>
        <w:rPr>
          <w:rFonts w:ascii="Calibri" w:hAnsi="Calibri" w:cs="Arial"/>
          <w:color w:val="000000" w:themeColor="text1"/>
          <w:sz w:val="22"/>
          <w:szCs w:val="22"/>
          <w:lang w:val="en-IE"/>
        </w:rPr>
      </w:pPr>
      <w:r w:rsidRPr="00257839">
        <w:rPr>
          <w:rFonts w:ascii="Calibri" w:hAnsi="Calibri" w:cs="Arial"/>
          <w:color w:val="000000" w:themeColor="text1"/>
          <w:sz w:val="22"/>
          <w:szCs w:val="22"/>
          <w:lang w:val="en-IE"/>
        </w:rPr>
        <w:t>The post holder will lead the development of further customer focused contract performance indicators that incentivise continuous improvements to service quality to support the delivery of contractual and departmental quality targets. The Reliability and Kilometre data is collected through Automatic Vehicle Location (AVL) Systems and the role will be responsible for interrogating the output from these systems, together with other customer service metrics, to identify and highlight areas of poor performance.</w:t>
      </w:r>
    </w:p>
    <w:p w14:paraId="454F1897" w14:textId="77777777" w:rsidR="00D15585" w:rsidRPr="00257839" w:rsidRDefault="00D15585" w:rsidP="00D15585">
      <w:pPr>
        <w:spacing w:line="360" w:lineRule="auto"/>
        <w:ind w:right="-32"/>
        <w:jc w:val="both"/>
        <w:rPr>
          <w:rFonts w:ascii="Calibri" w:hAnsi="Calibri" w:cs="Arial"/>
          <w:color w:val="000000" w:themeColor="text1"/>
          <w:sz w:val="22"/>
          <w:szCs w:val="22"/>
          <w:lang w:val="en-IE"/>
        </w:rPr>
      </w:pPr>
    </w:p>
    <w:p w14:paraId="066F41C2" w14:textId="77777777" w:rsidR="00D15585" w:rsidRPr="00257839" w:rsidRDefault="00D15585" w:rsidP="00D15585">
      <w:pPr>
        <w:spacing w:line="360" w:lineRule="auto"/>
        <w:ind w:right="-32"/>
        <w:jc w:val="both"/>
        <w:rPr>
          <w:rFonts w:ascii="Calibri" w:hAnsi="Calibri" w:cs="Arial"/>
          <w:color w:val="000000" w:themeColor="text1"/>
          <w:sz w:val="22"/>
          <w:szCs w:val="22"/>
          <w:lang w:val="en-IE"/>
        </w:rPr>
      </w:pPr>
      <w:r w:rsidRPr="00257839">
        <w:rPr>
          <w:rFonts w:ascii="Calibri" w:hAnsi="Calibri" w:cs="Arial"/>
          <w:color w:val="000000" w:themeColor="text1"/>
          <w:sz w:val="22"/>
          <w:szCs w:val="22"/>
          <w:lang w:val="en-IE"/>
        </w:rPr>
        <w:t xml:space="preserve">The Economic and Financial data that the post holder is responsible for include:  </w:t>
      </w:r>
    </w:p>
    <w:p w14:paraId="753A6E57" w14:textId="77777777" w:rsidR="00D15585" w:rsidRPr="00257839" w:rsidRDefault="00D15585" w:rsidP="00D15585">
      <w:pPr>
        <w:numPr>
          <w:ilvl w:val="0"/>
          <w:numId w:val="10"/>
        </w:numPr>
        <w:spacing w:line="360" w:lineRule="auto"/>
        <w:ind w:right="-32"/>
        <w:jc w:val="both"/>
        <w:rPr>
          <w:rFonts w:ascii="Calibri" w:hAnsi="Calibri" w:cs="Arial"/>
          <w:color w:val="000000" w:themeColor="text1"/>
          <w:sz w:val="22"/>
          <w:szCs w:val="22"/>
          <w:lang w:val="en-US"/>
        </w:rPr>
      </w:pPr>
      <w:r w:rsidRPr="00257839">
        <w:rPr>
          <w:rFonts w:ascii="Calibri" w:hAnsi="Calibri" w:cs="Arial"/>
          <w:color w:val="000000" w:themeColor="text1"/>
          <w:sz w:val="22"/>
          <w:szCs w:val="22"/>
          <w:lang w:val="en-US"/>
        </w:rPr>
        <w:t>Statistics relating to the Irish economy;</w:t>
      </w:r>
    </w:p>
    <w:p w14:paraId="5DA7E8A7" w14:textId="77777777" w:rsidR="00D15585" w:rsidRPr="00257839" w:rsidRDefault="00D15585" w:rsidP="00D15585">
      <w:pPr>
        <w:numPr>
          <w:ilvl w:val="0"/>
          <w:numId w:val="10"/>
        </w:numPr>
        <w:spacing w:line="360" w:lineRule="auto"/>
        <w:ind w:right="-32"/>
        <w:jc w:val="both"/>
        <w:rPr>
          <w:rFonts w:ascii="Calibri" w:hAnsi="Calibri" w:cs="Arial"/>
          <w:color w:val="000000" w:themeColor="text1"/>
          <w:sz w:val="22"/>
          <w:szCs w:val="22"/>
          <w:lang w:val="en-US"/>
        </w:rPr>
      </w:pPr>
      <w:r w:rsidRPr="00257839">
        <w:rPr>
          <w:rFonts w:ascii="Calibri" w:hAnsi="Calibri" w:cs="Arial"/>
          <w:color w:val="000000" w:themeColor="text1"/>
          <w:sz w:val="22"/>
          <w:szCs w:val="22"/>
          <w:lang w:val="en-US"/>
        </w:rPr>
        <w:t>Passenger and revenue trends and data;</w:t>
      </w:r>
    </w:p>
    <w:p w14:paraId="0D9541FC" w14:textId="77777777" w:rsidR="00D15585" w:rsidRPr="00257839" w:rsidRDefault="00D15585" w:rsidP="00D15585">
      <w:pPr>
        <w:numPr>
          <w:ilvl w:val="0"/>
          <w:numId w:val="10"/>
        </w:numPr>
        <w:spacing w:line="360" w:lineRule="auto"/>
        <w:ind w:right="-32"/>
        <w:jc w:val="both"/>
        <w:rPr>
          <w:rFonts w:ascii="Calibri" w:hAnsi="Calibri" w:cs="Arial"/>
          <w:color w:val="000000" w:themeColor="text1"/>
          <w:sz w:val="22"/>
          <w:szCs w:val="22"/>
          <w:lang w:val="en-US"/>
        </w:rPr>
      </w:pPr>
      <w:r w:rsidRPr="00257839">
        <w:rPr>
          <w:rFonts w:ascii="Calibri" w:hAnsi="Calibri" w:cs="Arial"/>
          <w:color w:val="000000" w:themeColor="text1"/>
          <w:sz w:val="22"/>
          <w:szCs w:val="22"/>
          <w:lang w:val="en-US"/>
        </w:rPr>
        <w:t xml:space="preserve">Maintenance and development of a comprehensive cost model; </w:t>
      </w:r>
      <w:r>
        <w:rPr>
          <w:rFonts w:ascii="Calibri" w:hAnsi="Calibri" w:cs="Arial"/>
          <w:color w:val="000000" w:themeColor="text1"/>
          <w:sz w:val="22"/>
          <w:szCs w:val="22"/>
          <w:lang w:val="en-US"/>
        </w:rPr>
        <w:t>and</w:t>
      </w:r>
    </w:p>
    <w:p w14:paraId="321128EE" w14:textId="77777777" w:rsidR="00D15585" w:rsidRPr="00257839" w:rsidRDefault="00D15585" w:rsidP="00D15585">
      <w:pPr>
        <w:numPr>
          <w:ilvl w:val="0"/>
          <w:numId w:val="10"/>
        </w:numPr>
        <w:spacing w:line="360" w:lineRule="auto"/>
        <w:ind w:right="-32"/>
        <w:jc w:val="both"/>
        <w:rPr>
          <w:rFonts w:ascii="Calibri" w:hAnsi="Calibri" w:cs="Arial"/>
          <w:color w:val="000000" w:themeColor="text1"/>
          <w:sz w:val="22"/>
          <w:szCs w:val="22"/>
          <w:lang w:val="en-US"/>
        </w:rPr>
      </w:pPr>
      <w:r w:rsidRPr="00257839">
        <w:rPr>
          <w:rFonts w:ascii="Calibri" w:hAnsi="Calibri" w:cs="Arial"/>
          <w:color w:val="000000" w:themeColor="text1"/>
          <w:sz w:val="22"/>
          <w:szCs w:val="22"/>
          <w:lang w:val="en-US"/>
        </w:rPr>
        <w:t xml:space="preserve">Statistics for use in statutory documents, </w:t>
      </w:r>
      <w:proofErr w:type="gramStart"/>
      <w:r w:rsidRPr="00257839">
        <w:rPr>
          <w:rFonts w:ascii="Calibri" w:hAnsi="Calibri" w:cs="Arial"/>
          <w:color w:val="000000" w:themeColor="text1"/>
          <w:sz w:val="22"/>
          <w:szCs w:val="22"/>
          <w:lang w:val="en-US"/>
        </w:rPr>
        <w:t>reports</w:t>
      </w:r>
      <w:proofErr w:type="gramEnd"/>
      <w:r w:rsidRPr="00257839">
        <w:rPr>
          <w:rFonts w:ascii="Calibri" w:hAnsi="Calibri" w:cs="Arial"/>
          <w:color w:val="000000" w:themeColor="text1"/>
          <w:sz w:val="22"/>
          <w:szCs w:val="22"/>
          <w:lang w:val="en-US"/>
        </w:rPr>
        <w:t xml:space="preserve"> and publications such as Authority Annual Reports.</w:t>
      </w:r>
    </w:p>
    <w:p w14:paraId="575BF7C5" w14:textId="77777777" w:rsidR="00D15585" w:rsidRPr="00257839" w:rsidRDefault="00D15585" w:rsidP="00D15585">
      <w:pPr>
        <w:spacing w:line="360" w:lineRule="auto"/>
        <w:ind w:right="-32"/>
        <w:jc w:val="both"/>
        <w:rPr>
          <w:rFonts w:ascii="Calibri" w:hAnsi="Calibri" w:cs="Arial"/>
          <w:color w:val="000000" w:themeColor="text1"/>
          <w:sz w:val="22"/>
          <w:szCs w:val="22"/>
          <w:lang w:val="en-US"/>
        </w:rPr>
      </w:pPr>
    </w:p>
    <w:p w14:paraId="7E3D1B14" w14:textId="77777777" w:rsidR="00D15585" w:rsidRPr="00257839" w:rsidRDefault="00D15585" w:rsidP="00D15585">
      <w:pPr>
        <w:spacing w:line="360" w:lineRule="auto"/>
        <w:ind w:right="-32"/>
        <w:jc w:val="both"/>
        <w:rPr>
          <w:rFonts w:ascii="Calibri" w:hAnsi="Calibri" w:cs="Arial"/>
          <w:color w:val="000000" w:themeColor="text1"/>
          <w:sz w:val="22"/>
          <w:szCs w:val="22"/>
          <w:lang w:val="en-IE"/>
        </w:rPr>
      </w:pPr>
      <w:r w:rsidRPr="00257839">
        <w:rPr>
          <w:rFonts w:ascii="Calibri" w:hAnsi="Calibri" w:cs="Arial"/>
          <w:color w:val="000000" w:themeColor="text1"/>
          <w:sz w:val="22"/>
          <w:szCs w:val="22"/>
          <w:lang w:val="en-IE"/>
        </w:rPr>
        <w:t>The Economic and Financial data is used to support:</w:t>
      </w:r>
    </w:p>
    <w:p w14:paraId="0944B84B" w14:textId="77777777" w:rsidR="00D15585" w:rsidRPr="00257839" w:rsidRDefault="00D15585" w:rsidP="00D15585">
      <w:pPr>
        <w:numPr>
          <w:ilvl w:val="0"/>
          <w:numId w:val="11"/>
        </w:numPr>
        <w:spacing w:line="360" w:lineRule="auto"/>
        <w:ind w:right="-32"/>
        <w:jc w:val="both"/>
        <w:rPr>
          <w:rFonts w:ascii="Calibri" w:hAnsi="Calibri" w:cs="Arial"/>
          <w:color w:val="000000" w:themeColor="text1"/>
          <w:sz w:val="22"/>
          <w:szCs w:val="22"/>
          <w:lang w:val="en-US"/>
        </w:rPr>
      </w:pPr>
      <w:r w:rsidRPr="00257839">
        <w:rPr>
          <w:rFonts w:ascii="Calibri" w:hAnsi="Calibri" w:cs="Arial"/>
          <w:color w:val="000000" w:themeColor="text1"/>
          <w:sz w:val="22"/>
          <w:szCs w:val="22"/>
          <w:lang w:val="en-US"/>
        </w:rPr>
        <w:t>the management of contracts;</w:t>
      </w:r>
    </w:p>
    <w:p w14:paraId="2C5EC99F" w14:textId="77777777" w:rsidR="00D15585" w:rsidRPr="00257839" w:rsidRDefault="00D15585" w:rsidP="00D15585">
      <w:pPr>
        <w:numPr>
          <w:ilvl w:val="0"/>
          <w:numId w:val="11"/>
        </w:numPr>
        <w:spacing w:line="360" w:lineRule="auto"/>
        <w:ind w:right="-32"/>
        <w:jc w:val="both"/>
        <w:rPr>
          <w:rFonts w:ascii="Calibri" w:hAnsi="Calibri" w:cs="Arial"/>
          <w:color w:val="000000" w:themeColor="text1"/>
          <w:sz w:val="22"/>
          <w:szCs w:val="22"/>
          <w:lang w:val="en-US"/>
        </w:rPr>
      </w:pPr>
      <w:r w:rsidRPr="00257839">
        <w:rPr>
          <w:rFonts w:ascii="Calibri" w:hAnsi="Calibri" w:cs="Arial"/>
          <w:color w:val="000000" w:themeColor="text1"/>
          <w:sz w:val="22"/>
          <w:szCs w:val="22"/>
          <w:lang w:val="en-US"/>
        </w:rPr>
        <w:t>the evaluation of value for money;</w:t>
      </w:r>
    </w:p>
    <w:p w14:paraId="4B69B154" w14:textId="77777777" w:rsidR="00D15585" w:rsidRPr="00257839" w:rsidRDefault="00D15585" w:rsidP="00D15585">
      <w:pPr>
        <w:numPr>
          <w:ilvl w:val="0"/>
          <w:numId w:val="11"/>
        </w:numPr>
        <w:spacing w:line="360" w:lineRule="auto"/>
        <w:ind w:right="-32"/>
        <w:jc w:val="both"/>
        <w:rPr>
          <w:rFonts w:ascii="Calibri" w:hAnsi="Calibri" w:cs="Arial"/>
          <w:color w:val="000000" w:themeColor="text1"/>
          <w:sz w:val="22"/>
          <w:szCs w:val="22"/>
          <w:lang w:val="en-US"/>
        </w:rPr>
      </w:pPr>
      <w:r w:rsidRPr="00257839">
        <w:rPr>
          <w:rFonts w:ascii="Calibri" w:hAnsi="Calibri" w:cs="Arial"/>
          <w:color w:val="000000" w:themeColor="text1"/>
          <w:sz w:val="22"/>
          <w:szCs w:val="22"/>
          <w:lang w:val="en-US"/>
        </w:rPr>
        <w:t>decision making and post implementation evaluation of service changes; and</w:t>
      </w:r>
    </w:p>
    <w:p w14:paraId="30C4B1D1" w14:textId="77777777" w:rsidR="00D15585" w:rsidRPr="00257839" w:rsidRDefault="00D15585" w:rsidP="00D15585">
      <w:pPr>
        <w:numPr>
          <w:ilvl w:val="0"/>
          <w:numId w:val="11"/>
        </w:numPr>
        <w:spacing w:line="360" w:lineRule="auto"/>
        <w:ind w:right="-32"/>
        <w:jc w:val="both"/>
        <w:rPr>
          <w:rFonts w:ascii="Calibri" w:hAnsi="Calibri" w:cs="Arial"/>
          <w:color w:val="000000" w:themeColor="text1"/>
          <w:sz w:val="22"/>
          <w:szCs w:val="22"/>
          <w:lang w:val="en-US"/>
        </w:rPr>
      </w:pPr>
      <w:r w:rsidRPr="00257839">
        <w:rPr>
          <w:rFonts w:ascii="Calibri" w:hAnsi="Calibri" w:cs="Arial"/>
          <w:color w:val="000000" w:themeColor="text1"/>
          <w:sz w:val="22"/>
          <w:szCs w:val="22"/>
          <w:lang w:val="en-US"/>
        </w:rPr>
        <w:t>decision making in relation to fare policy</w:t>
      </w:r>
      <w:r>
        <w:rPr>
          <w:rFonts w:ascii="Calibri" w:hAnsi="Calibri" w:cs="Arial"/>
          <w:color w:val="000000" w:themeColor="text1"/>
          <w:sz w:val="22"/>
          <w:szCs w:val="22"/>
          <w:lang w:val="en-US"/>
        </w:rPr>
        <w:t>.</w:t>
      </w:r>
    </w:p>
    <w:p w14:paraId="04E671A7" w14:textId="77777777" w:rsidR="00D15585" w:rsidRPr="00257839" w:rsidRDefault="00D15585" w:rsidP="00D15585">
      <w:pPr>
        <w:spacing w:line="360" w:lineRule="auto"/>
        <w:ind w:right="-32"/>
        <w:jc w:val="both"/>
        <w:rPr>
          <w:rFonts w:ascii="Calibri" w:hAnsi="Calibri" w:cs="Arial"/>
          <w:color w:val="000000" w:themeColor="text1"/>
          <w:sz w:val="22"/>
          <w:szCs w:val="22"/>
          <w:lang w:val="en-US"/>
        </w:rPr>
      </w:pPr>
    </w:p>
    <w:p w14:paraId="17A2B52A" w14:textId="77777777" w:rsidR="00D15585" w:rsidRPr="00257839" w:rsidRDefault="00D15585" w:rsidP="00D15585">
      <w:pPr>
        <w:spacing w:line="360" w:lineRule="auto"/>
        <w:ind w:right="-32"/>
        <w:jc w:val="both"/>
        <w:rPr>
          <w:rFonts w:ascii="Calibri" w:hAnsi="Calibri" w:cs="Arial"/>
          <w:color w:val="000000" w:themeColor="text1"/>
          <w:sz w:val="22"/>
          <w:szCs w:val="22"/>
          <w:lang w:val="en"/>
        </w:rPr>
      </w:pPr>
      <w:r w:rsidRPr="00257839">
        <w:rPr>
          <w:rFonts w:ascii="Calibri" w:hAnsi="Calibri" w:cs="Arial"/>
          <w:color w:val="000000" w:themeColor="text1"/>
          <w:sz w:val="22"/>
          <w:szCs w:val="22"/>
          <w:lang w:val="en-IE"/>
        </w:rPr>
        <w:t xml:space="preserve">The successful candidate shall also be responsible for developing processes for managing objective reviews and </w:t>
      </w:r>
      <w:r w:rsidRPr="00257839">
        <w:rPr>
          <w:rFonts w:ascii="Calibri" w:hAnsi="Calibri" w:cs="Arial"/>
          <w:color w:val="000000" w:themeColor="text1"/>
          <w:sz w:val="22"/>
          <w:szCs w:val="22"/>
          <w:lang w:val="en"/>
        </w:rPr>
        <w:t>of Operator performance including; mystery shopper surveys, fare evasion surveys, passenger loading surveys and other performance surveys/audits that may be required from time to time.</w:t>
      </w:r>
    </w:p>
    <w:p w14:paraId="580CC726" w14:textId="77777777" w:rsidR="00D15585" w:rsidRPr="00257839" w:rsidRDefault="00D15585" w:rsidP="00D15585">
      <w:pPr>
        <w:spacing w:line="360" w:lineRule="auto"/>
        <w:ind w:right="-32"/>
        <w:jc w:val="both"/>
        <w:rPr>
          <w:rFonts w:ascii="Calibri" w:hAnsi="Calibri" w:cs="Arial"/>
          <w:color w:val="000000" w:themeColor="text1"/>
          <w:sz w:val="22"/>
          <w:szCs w:val="22"/>
          <w:lang w:val="en"/>
        </w:rPr>
      </w:pPr>
    </w:p>
    <w:p w14:paraId="7D40F429" w14:textId="77777777" w:rsidR="00D15585" w:rsidRPr="00686A78" w:rsidRDefault="00D15585" w:rsidP="00D15585">
      <w:pPr>
        <w:spacing w:line="360" w:lineRule="auto"/>
        <w:ind w:right="-32"/>
        <w:jc w:val="both"/>
        <w:rPr>
          <w:rFonts w:ascii="Calibri" w:hAnsi="Calibri" w:cs="Arial"/>
          <w:b/>
          <w:color w:val="000000" w:themeColor="text1"/>
          <w:sz w:val="22"/>
          <w:szCs w:val="22"/>
          <w:u w:val="single"/>
          <w:lang w:val="en-IE"/>
        </w:rPr>
      </w:pPr>
      <w:r w:rsidRPr="00257839">
        <w:rPr>
          <w:rFonts w:ascii="Calibri" w:hAnsi="Calibri" w:cs="Arial"/>
          <w:color w:val="000000" w:themeColor="text1"/>
          <w:sz w:val="22"/>
          <w:szCs w:val="22"/>
          <w:lang w:val="en-IE"/>
        </w:rPr>
        <w:t xml:space="preserve">The successful candidate shall also be responsible for developing a data audit function of the reporting on non-operated Kilometres and other data submitted by transport operators and its implications for contractual payments and KPI results. </w:t>
      </w:r>
    </w:p>
    <w:p w14:paraId="5994093B" w14:textId="77777777" w:rsidR="00D75834" w:rsidRPr="000F2327" w:rsidRDefault="00D75834" w:rsidP="00E6233C">
      <w:pPr>
        <w:spacing w:line="360" w:lineRule="auto"/>
        <w:ind w:right="-32"/>
        <w:jc w:val="both"/>
        <w:rPr>
          <w:rFonts w:ascii="Calibri" w:hAnsi="Calibri" w:cs="Arial"/>
          <w:color w:val="000000" w:themeColor="text1"/>
          <w:sz w:val="22"/>
          <w:szCs w:val="22"/>
          <w:lang w:val="en-IE"/>
        </w:rPr>
      </w:pPr>
    </w:p>
    <w:p w14:paraId="5C8DD66D" w14:textId="0DD07CBD" w:rsidR="007B78C3" w:rsidRPr="00D15585" w:rsidRDefault="004D5DF5" w:rsidP="00E6233C">
      <w:pPr>
        <w:spacing w:line="360" w:lineRule="auto"/>
        <w:ind w:right="-32"/>
        <w:jc w:val="both"/>
        <w:rPr>
          <w:rFonts w:ascii="Calibri" w:hAnsi="Calibri" w:cs="Arial"/>
          <w:b/>
          <w:color w:val="000000" w:themeColor="text1"/>
          <w:sz w:val="24"/>
          <w:szCs w:val="26"/>
          <w:lang w:val="en-IE"/>
        </w:rPr>
      </w:pPr>
      <w:r w:rsidRPr="00EB0A8A">
        <w:rPr>
          <w:rFonts w:ascii="Calibri" w:hAnsi="Calibri" w:cs="Arial"/>
          <w:b/>
          <w:color w:val="000000" w:themeColor="text1"/>
          <w:sz w:val="24"/>
          <w:szCs w:val="26"/>
          <w:lang w:val="en-IE"/>
        </w:rPr>
        <w:t>D</w:t>
      </w:r>
      <w:r w:rsidR="000F2327" w:rsidRPr="00EB0A8A">
        <w:rPr>
          <w:rFonts w:ascii="Calibri" w:hAnsi="Calibri" w:cs="Arial"/>
          <w:b/>
          <w:color w:val="000000" w:themeColor="text1"/>
          <w:sz w:val="24"/>
          <w:szCs w:val="26"/>
          <w:lang w:val="en-IE"/>
        </w:rPr>
        <w:t>uties</w:t>
      </w:r>
      <w:r w:rsidRPr="00EB0A8A">
        <w:rPr>
          <w:rFonts w:ascii="Calibri" w:hAnsi="Calibri" w:cs="Arial"/>
          <w:b/>
          <w:color w:val="000000" w:themeColor="text1"/>
          <w:sz w:val="24"/>
          <w:szCs w:val="26"/>
          <w:lang w:val="en-IE"/>
        </w:rPr>
        <w:t xml:space="preserve"> </w:t>
      </w:r>
      <w:r w:rsidR="000F2327" w:rsidRPr="00EB0A8A">
        <w:rPr>
          <w:rFonts w:ascii="Calibri" w:hAnsi="Calibri" w:cs="Arial"/>
          <w:b/>
          <w:color w:val="000000" w:themeColor="text1"/>
          <w:sz w:val="24"/>
          <w:szCs w:val="26"/>
          <w:lang w:val="en-IE"/>
        </w:rPr>
        <w:t>and</w:t>
      </w:r>
      <w:r w:rsidRPr="00EB0A8A">
        <w:rPr>
          <w:rFonts w:ascii="Calibri" w:hAnsi="Calibri" w:cs="Arial"/>
          <w:b/>
          <w:color w:val="000000" w:themeColor="text1"/>
          <w:sz w:val="24"/>
          <w:szCs w:val="26"/>
          <w:lang w:val="en-IE"/>
        </w:rPr>
        <w:t xml:space="preserve"> </w:t>
      </w:r>
      <w:r w:rsidR="000F2327" w:rsidRPr="00EB0A8A">
        <w:rPr>
          <w:rFonts w:ascii="Calibri" w:hAnsi="Calibri" w:cs="Arial"/>
          <w:b/>
          <w:color w:val="000000" w:themeColor="text1"/>
          <w:sz w:val="24"/>
          <w:szCs w:val="26"/>
          <w:lang w:val="en-IE"/>
        </w:rPr>
        <w:t>Responsibilities</w:t>
      </w:r>
    </w:p>
    <w:p w14:paraId="4D9B4BBA" w14:textId="799ECF84" w:rsidR="00EB0A8A" w:rsidRPr="00EB0A8A" w:rsidRDefault="00EB0A8A" w:rsidP="001B72AB">
      <w:pPr>
        <w:numPr>
          <w:ilvl w:val="0"/>
          <w:numId w:val="7"/>
        </w:numPr>
        <w:spacing w:after="120" w:line="360" w:lineRule="auto"/>
        <w:ind w:left="709" w:hanging="357"/>
        <w:contextualSpacing/>
        <w:jc w:val="both"/>
        <w:rPr>
          <w:rFonts w:asciiTheme="minorHAnsi" w:hAnsiTheme="minorHAnsi" w:cstheme="minorHAnsi"/>
          <w:sz w:val="22"/>
          <w:szCs w:val="22"/>
          <w:lang w:val="en-US"/>
        </w:rPr>
      </w:pPr>
      <w:r w:rsidRPr="00EB0A8A">
        <w:rPr>
          <w:rFonts w:asciiTheme="minorHAnsi" w:hAnsiTheme="minorHAnsi" w:cstheme="minorHAnsi"/>
          <w:sz w:val="22"/>
          <w:szCs w:val="22"/>
          <w:lang w:val="en-US"/>
        </w:rPr>
        <w:t xml:space="preserve">To manage the production of </w:t>
      </w:r>
      <w:r w:rsidR="008144C4" w:rsidRPr="00EB0A8A">
        <w:rPr>
          <w:rFonts w:asciiTheme="minorHAnsi" w:hAnsiTheme="minorHAnsi" w:cstheme="minorHAnsi"/>
          <w:sz w:val="22"/>
          <w:szCs w:val="22"/>
          <w:lang w:val="en-US"/>
        </w:rPr>
        <w:t>high-quality</w:t>
      </w:r>
      <w:r w:rsidRPr="00EB0A8A">
        <w:rPr>
          <w:rFonts w:asciiTheme="minorHAnsi" w:hAnsiTheme="minorHAnsi" w:cstheme="minorHAnsi"/>
          <w:sz w:val="22"/>
          <w:szCs w:val="22"/>
          <w:lang w:val="en-US"/>
        </w:rPr>
        <w:t xml:space="preserve"> management information on Operational performance, measured against established quality of performance targets to support the management of Contracts and for inclusion in reports to internal and external stakeholders</w:t>
      </w:r>
      <w:r w:rsidR="007B78C3">
        <w:rPr>
          <w:rFonts w:asciiTheme="minorHAnsi" w:hAnsiTheme="minorHAnsi" w:cstheme="minorHAnsi"/>
          <w:sz w:val="22"/>
          <w:szCs w:val="22"/>
          <w:lang w:val="en-US"/>
        </w:rPr>
        <w:t>;</w:t>
      </w:r>
    </w:p>
    <w:p w14:paraId="59B50DC3" w14:textId="5A7C9162" w:rsidR="00EB0A8A" w:rsidRPr="00EB0A8A" w:rsidRDefault="00EB0A8A" w:rsidP="001B72AB">
      <w:pPr>
        <w:numPr>
          <w:ilvl w:val="0"/>
          <w:numId w:val="7"/>
        </w:numPr>
        <w:spacing w:after="120" w:line="360" w:lineRule="auto"/>
        <w:ind w:left="709" w:hanging="357"/>
        <w:contextualSpacing/>
        <w:jc w:val="both"/>
        <w:rPr>
          <w:rFonts w:asciiTheme="minorHAnsi" w:hAnsiTheme="minorHAnsi" w:cstheme="minorHAnsi"/>
          <w:sz w:val="22"/>
          <w:szCs w:val="22"/>
          <w:lang w:val="en-US"/>
        </w:rPr>
      </w:pPr>
      <w:r w:rsidRPr="00EB0A8A">
        <w:rPr>
          <w:rFonts w:asciiTheme="minorHAnsi" w:hAnsiTheme="minorHAnsi" w:cstheme="minorHAnsi"/>
          <w:sz w:val="22"/>
          <w:szCs w:val="22"/>
          <w:lang w:val="en-US"/>
        </w:rPr>
        <w:t>To manage the production of high quality Economic and Financial information, for managing service changes to improve transport services and for inclusion in reports to internal and external stakeholders</w:t>
      </w:r>
      <w:r w:rsidR="007B78C3">
        <w:rPr>
          <w:rFonts w:asciiTheme="minorHAnsi" w:hAnsiTheme="minorHAnsi" w:cstheme="minorHAnsi"/>
          <w:sz w:val="22"/>
          <w:szCs w:val="22"/>
          <w:lang w:val="en-US"/>
        </w:rPr>
        <w:t>;</w:t>
      </w:r>
    </w:p>
    <w:p w14:paraId="11DDE0F6" w14:textId="67A8FF9D" w:rsidR="00EB0A8A" w:rsidRPr="00EB0A8A" w:rsidRDefault="00EB0A8A" w:rsidP="001B72AB">
      <w:pPr>
        <w:numPr>
          <w:ilvl w:val="0"/>
          <w:numId w:val="7"/>
        </w:numPr>
        <w:spacing w:after="120" w:line="360" w:lineRule="auto"/>
        <w:ind w:left="709" w:hanging="357"/>
        <w:contextualSpacing/>
        <w:jc w:val="both"/>
        <w:rPr>
          <w:rFonts w:asciiTheme="minorHAnsi" w:hAnsiTheme="minorHAnsi" w:cstheme="minorHAnsi"/>
          <w:sz w:val="22"/>
          <w:szCs w:val="22"/>
          <w:lang w:val="en-US"/>
        </w:rPr>
      </w:pPr>
      <w:r w:rsidRPr="00EB0A8A">
        <w:rPr>
          <w:rFonts w:asciiTheme="minorHAnsi" w:hAnsiTheme="minorHAnsi" w:cstheme="minorHAnsi"/>
          <w:sz w:val="22"/>
          <w:szCs w:val="22"/>
          <w:lang w:val="en-US"/>
        </w:rPr>
        <w:t xml:space="preserve">Preparing reports and graphs on various key aspects of the performance of the transport networks, </w:t>
      </w:r>
      <w:r w:rsidR="008144C4" w:rsidRPr="00EB0A8A">
        <w:rPr>
          <w:rFonts w:asciiTheme="minorHAnsi" w:hAnsiTheme="minorHAnsi" w:cstheme="minorHAnsi"/>
          <w:sz w:val="22"/>
          <w:szCs w:val="22"/>
          <w:lang w:val="en-US"/>
        </w:rPr>
        <w:t>which</w:t>
      </w:r>
      <w:r w:rsidRPr="00EB0A8A">
        <w:rPr>
          <w:rFonts w:asciiTheme="minorHAnsi" w:hAnsiTheme="minorHAnsi" w:cstheme="minorHAnsi"/>
          <w:sz w:val="22"/>
          <w:szCs w:val="22"/>
          <w:lang w:val="en-US"/>
        </w:rPr>
        <w:t xml:space="preserve"> are accurate and produced in a clear and concise style to support business decision making to improve performance. Developing reporting capability and to enable the dissemination of information in an easily understandable and actionable manner</w:t>
      </w:r>
      <w:r w:rsidR="007B78C3">
        <w:rPr>
          <w:rFonts w:asciiTheme="minorHAnsi" w:hAnsiTheme="minorHAnsi" w:cstheme="minorHAnsi"/>
          <w:sz w:val="22"/>
          <w:szCs w:val="22"/>
          <w:lang w:val="en-US"/>
        </w:rPr>
        <w:t>;</w:t>
      </w:r>
    </w:p>
    <w:p w14:paraId="080BFF28" w14:textId="148403A0" w:rsidR="00EB0A8A" w:rsidRPr="00EB0A8A" w:rsidRDefault="00EB0A8A" w:rsidP="001B72AB">
      <w:pPr>
        <w:numPr>
          <w:ilvl w:val="0"/>
          <w:numId w:val="7"/>
        </w:numPr>
        <w:spacing w:after="120" w:line="360" w:lineRule="auto"/>
        <w:ind w:left="709" w:hanging="357"/>
        <w:contextualSpacing/>
        <w:jc w:val="both"/>
        <w:rPr>
          <w:rFonts w:asciiTheme="minorHAnsi" w:hAnsiTheme="minorHAnsi" w:cstheme="minorHAnsi"/>
          <w:sz w:val="22"/>
          <w:szCs w:val="22"/>
          <w:lang w:val="en-US"/>
        </w:rPr>
      </w:pPr>
      <w:r w:rsidRPr="00EB0A8A">
        <w:rPr>
          <w:rFonts w:asciiTheme="minorHAnsi" w:hAnsiTheme="minorHAnsi" w:cstheme="minorHAnsi"/>
          <w:sz w:val="22"/>
          <w:szCs w:val="22"/>
          <w:lang w:val="en-US"/>
        </w:rPr>
        <w:t>Monitor and control the process of Operators reporting of kilometers, ensuring timely submission to the NTA in accordance with the terms of their contracts and, identify and investigate anomalies and quality issues with the submitted data, ensuring appropriate action is taken within prescribed timescales</w:t>
      </w:r>
      <w:r w:rsidR="007B78C3">
        <w:rPr>
          <w:rFonts w:asciiTheme="minorHAnsi" w:hAnsiTheme="minorHAnsi" w:cstheme="minorHAnsi"/>
          <w:sz w:val="22"/>
          <w:szCs w:val="22"/>
          <w:lang w:val="en-US"/>
        </w:rPr>
        <w:t>;</w:t>
      </w:r>
    </w:p>
    <w:p w14:paraId="4F486770" w14:textId="3AB9BA52" w:rsidR="00EB0A8A" w:rsidRPr="00EB0A8A" w:rsidRDefault="00EB0A8A" w:rsidP="001B72AB">
      <w:pPr>
        <w:numPr>
          <w:ilvl w:val="0"/>
          <w:numId w:val="7"/>
        </w:numPr>
        <w:spacing w:after="120" w:line="360" w:lineRule="auto"/>
        <w:ind w:left="709" w:hanging="357"/>
        <w:contextualSpacing/>
        <w:jc w:val="both"/>
        <w:rPr>
          <w:rFonts w:asciiTheme="minorHAnsi" w:hAnsiTheme="minorHAnsi" w:cstheme="minorHAnsi"/>
          <w:sz w:val="22"/>
          <w:szCs w:val="22"/>
          <w:lang w:val="en-US"/>
        </w:rPr>
      </w:pPr>
      <w:r w:rsidRPr="00EB0A8A">
        <w:rPr>
          <w:rFonts w:asciiTheme="minorHAnsi" w:hAnsiTheme="minorHAnsi" w:cstheme="minorHAnsi"/>
          <w:sz w:val="22"/>
          <w:szCs w:val="22"/>
          <w:lang w:val="en-US"/>
        </w:rPr>
        <w:t>Undertaking regular and ongoing analysis comparing actual against scheduled run times, to ensure schedules are fit for purpose</w:t>
      </w:r>
      <w:r w:rsidR="007B78C3">
        <w:rPr>
          <w:rFonts w:asciiTheme="minorHAnsi" w:hAnsiTheme="minorHAnsi" w:cstheme="minorHAnsi"/>
          <w:sz w:val="22"/>
          <w:szCs w:val="22"/>
          <w:lang w:val="en-US"/>
        </w:rPr>
        <w:t>;</w:t>
      </w:r>
    </w:p>
    <w:p w14:paraId="27B51F96" w14:textId="2E9233AE" w:rsidR="00EB0A8A" w:rsidRPr="00EB0A8A" w:rsidRDefault="00EB0A8A" w:rsidP="001B72AB">
      <w:pPr>
        <w:numPr>
          <w:ilvl w:val="0"/>
          <w:numId w:val="7"/>
        </w:numPr>
        <w:spacing w:after="120" w:line="360" w:lineRule="auto"/>
        <w:ind w:left="709" w:hanging="357"/>
        <w:contextualSpacing/>
        <w:jc w:val="both"/>
        <w:rPr>
          <w:rFonts w:asciiTheme="minorHAnsi" w:hAnsiTheme="minorHAnsi" w:cstheme="minorHAnsi"/>
          <w:sz w:val="22"/>
          <w:szCs w:val="22"/>
          <w:lang w:val="en-US"/>
        </w:rPr>
      </w:pPr>
      <w:r w:rsidRPr="00EB0A8A">
        <w:rPr>
          <w:rFonts w:asciiTheme="minorHAnsi" w:hAnsiTheme="minorHAnsi" w:cstheme="minorHAnsi"/>
          <w:sz w:val="22"/>
          <w:szCs w:val="22"/>
          <w:lang w:val="en-US"/>
        </w:rPr>
        <w:t>Developing and maintaining a route categorisation system to support the setting of route level reliability standards</w:t>
      </w:r>
      <w:r w:rsidR="007B78C3">
        <w:rPr>
          <w:rFonts w:asciiTheme="minorHAnsi" w:hAnsiTheme="minorHAnsi" w:cstheme="minorHAnsi"/>
          <w:sz w:val="22"/>
          <w:szCs w:val="22"/>
          <w:lang w:val="en-US"/>
        </w:rPr>
        <w:t>;</w:t>
      </w:r>
    </w:p>
    <w:p w14:paraId="6A89868C" w14:textId="497965F0" w:rsidR="00EB0A8A" w:rsidRPr="00EB0A8A" w:rsidRDefault="00EB0A8A" w:rsidP="001B72AB">
      <w:pPr>
        <w:numPr>
          <w:ilvl w:val="0"/>
          <w:numId w:val="7"/>
        </w:numPr>
        <w:spacing w:after="120" w:line="360" w:lineRule="auto"/>
        <w:ind w:left="709" w:hanging="357"/>
        <w:contextualSpacing/>
        <w:jc w:val="both"/>
        <w:rPr>
          <w:rFonts w:asciiTheme="minorHAnsi" w:hAnsiTheme="minorHAnsi" w:cstheme="minorHAnsi"/>
          <w:sz w:val="22"/>
          <w:szCs w:val="22"/>
          <w:lang w:val="en-US"/>
        </w:rPr>
      </w:pPr>
      <w:r w:rsidRPr="00EB0A8A">
        <w:rPr>
          <w:rFonts w:asciiTheme="minorHAnsi" w:hAnsiTheme="minorHAnsi" w:cstheme="minorHAnsi"/>
          <w:sz w:val="22"/>
          <w:szCs w:val="22"/>
          <w:lang w:val="en-US"/>
        </w:rPr>
        <w:t>Management of an operator appeals and a ‘data exclusion’ process, where service quality has been impacted by exceptional ‘force majeure’ type events</w:t>
      </w:r>
      <w:r w:rsidR="007B78C3">
        <w:rPr>
          <w:rFonts w:asciiTheme="minorHAnsi" w:hAnsiTheme="minorHAnsi" w:cstheme="minorHAnsi"/>
          <w:sz w:val="22"/>
          <w:szCs w:val="22"/>
          <w:lang w:val="en-US"/>
        </w:rPr>
        <w:t>;</w:t>
      </w:r>
    </w:p>
    <w:p w14:paraId="38FB8685" w14:textId="645547DD" w:rsidR="00EB0A8A" w:rsidRPr="00EB0A8A" w:rsidRDefault="00EB0A8A" w:rsidP="001B72AB">
      <w:pPr>
        <w:numPr>
          <w:ilvl w:val="0"/>
          <w:numId w:val="7"/>
        </w:numPr>
        <w:spacing w:after="120" w:line="360" w:lineRule="auto"/>
        <w:ind w:left="709" w:hanging="357"/>
        <w:contextualSpacing/>
        <w:jc w:val="both"/>
        <w:rPr>
          <w:rFonts w:asciiTheme="minorHAnsi" w:hAnsiTheme="minorHAnsi" w:cstheme="minorHAnsi"/>
          <w:sz w:val="22"/>
          <w:szCs w:val="22"/>
          <w:lang w:val="en-US"/>
        </w:rPr>
      </w:pPr>
      <w:r w:rsidRPr="00EB0A8A">
        <w:rPr>
          <w:rFonts w:asciiTheme="minorHAnsi" w:hAnsiTheme="minorHAnsi" w:cstheme="minorHAnsi"/>
          <w:sz w:val="22"/>
          <w:szCs w:val="22"/>
          <w:lang w:val="en-US"/>
        </w:rPr>
        <w:t xml:space="preserve">Managing the quality of delivery of contracts for </w:t>
      </w:r>
      <w:r w:rsidRPr="00EB0A8A">
        <w:rPr>
          <w:rFonts w:asciiTheme="minorHAnsi" w:hAnsiTheme="minorHAnsi" w:cstheme="minorHAnsi"/>
          <w:sz w:val="22"/>
          <w:szCs w:val="22"/>
          <w:lang w:val="en" w:eastAsia="en-IE"/>
        </w:rPr>
        <w:t>mystery shopper surveys, fare evasion surveys and passenger loading surveys</w:t>
      </w:r>
      <w:r w:rsidR="007B78C3">
        <w:rPr>
          <w:rFonts w:asciiTheme="minorHAnsi" w:hAnsiTheme="minorHAnsi" w:cstheme="minorHAnsi"/>
          <w:sz w:val="22"/>
          <w:szCs w:val="22"/>
          <w:lang w:val="en" w:eastAsia="en-IE"/>
        </w:rPr>
        <w:t>;</w:t>
      </w:r>
    </w:p>
    <w:p w14:paraId="2464781B" w14:textId="02E05535" w:rsidR="00EB0A8A" w:rsidRPr="00EB0A8A" w:rsidRDefault="00EB0A8A" w:rsidP="001B72AB">
      <w:pPr>
        <w:numPr>
          <w:ilvl w:val="0"/>
          <w:numId w:val="7"/>
        </w:numPr>
        <w:spacing w:after="120" w:line="360" w:lineRule="auto"/>
        <w:ind w:left="709" w:hanging="357"/>
        <w:contextualSpacing/>
        <w:jc w:val="both"/>
        <w:rPr>
          <w:rFonts w:asciiTheme="minorHAnsi" w:hAnsiTheme="minorHAnsi" w:cstheme="minorHAnsi"/>
          <w:sz w:val="22"/>
          <w:szCs w:val="22"/>
          <w:lang w:val="en-US"/>
        </w:rPr>
      </w:pPr>
      <w:r w:rsidRPr="00EB0A8A">
        <w:rPr>
          <w:rFonts w:asciiTheme="minorHAnsi" w:hAnsiTheme="minorHAnsi" w:cstheme="minorHAnsi"/>
          <w:sz w:val="22"/>
          <w:szCs w:val="22"/>
          <w:lang w:val="en-US"/>
        </w:rPr>
        <w:t>To manage and develop the performance of team staff in an effective manner to ensure prompt and accurate provision of performance information to the business.</w:t>
      </w:r>
      <w:r w:rsidR="007B78C3">
        <w:rPr>
          <w:rFonts w:asciiTheme="minorHAnsi" w:hAnsiTheme="minorHAnsi" w:cstheme="minorHAnsi"/>
          <w:sz w:val="22"/>
          <w:szCs w:val="22"/>
          <w:lang w:val="en-US"/>
        </w:rPr>
        <w:t>;</w:t>
      </w:r>
    </w:p>
    <w:p w14:paraId="3D606AD7" w14:textId="17ED4290" w:rsidR="00EB0A8A" w:rsidRPr="00EB0A8A" w:rsidRDefault="00EB0A8A" w:rsidP="001B72AB">
      <w:pPr>
        <w:numPr>
          <w:ilvl w:val="0"/>
          <w:numId w:val="7"/>
        </w:numPr>
        <w:spacing w:after="120" w:line="360" w:lineRule="auto"/>
        <w:ind w:left="709" w:hanging="357"/>
        <w:contextualSpacing/>
        <w:jc w:val="both"/>
        <w:rPr>
          <w:rFonts w:asciiTheme="minorHAnsi" w:hAnsiTheme="minorHAnsi" w:cstheme="minorHAnsi"/>
          <w:sz w:val="22"/>
          <w:szCs w:val="22"/>
          <w:lang w:val="en-US"/>
        </w:rPr>
      </w:pPr>
      <w:proofErr w:type="gramStart"/>
      <w:r w:rsidRPr="00EB0A8A">
        <w:rPr>
          <w:rFonts w:asciiTheme="minorHAnsi" w:hAnsiTheme="minorHAnsi" w:cstheme="minorHAnsi"/>
          <w:sz w:val="22"/>
          <w:szCs w:val="22"/>
          <w:lang w:val="en-US"/>
        </w:rPr>
        <w:t>Working</w:t>
      </w:r>
      <w:proofErr w:type="gramEnd"/>
      <w:r w:rsidRPr="00EB0A8A">
        <w:rPr>
          <w:rFonts w:asciiTheme="minorHAnsi" w:hAnsiTheme="minorHAnsi" w:cstheme="minorHAnsi"/>
          <w:sz w:val="22"/>
          <w:szCs w:val="22"/>
          <w:lang w:val="en-US"/>
        </w:rPr>
        <w:t xml:space="preserve"> closely with technical teams to define technology improvements to support the production of further/more comprehensive operational performance data</w:t>
      </w:r>
      <w:r w:rsidR="007B78C3">
        <w:rPr>
          <w:rFonts w:asciiTheme="minorHAnsi" w:hAnsiTheme="minorHAnsi" w:cstheme="minorHAnsi"/>
          <w:sz w:val="22"/>
          <w:szCs w:val="22"/>
          <w:lang w:val="en-US"/>
        </w:rPr>
        <w:t>; and</w:t>
      </w:r>
    </w:p>
    <w:p w14:paraId="2CDFC803" w14:textId="30A21EA2" w:rsidR="005100A8" w:rsidRPr="00686A78" w:rsidRDefault="00EB0A8A" w:rsidP="001B72AB">
      <w:pPr>
        <w:numPr>
          <w:ilvl w:val="0"/>
          <w:numId w:val="7"/>
        </w:numPr>
        <w:spacing w:after="120" w:line="360" w:lineRule="auto"/>
        <w:ind w:left="709" w:hanging="357"/>
        <w:contextualSpacing/>
        <w:jc w:val="both"/>
        <w:rPr>
          <w:rFonts w:asciiTheme="minorHAnsi" w:hAnsiTheme="minorHAnsi" w:cstheme="minorHAnsi"/>
          <w:sz w:val="22"/>
          <w:szCs w:val="22"/>
          <w:lang w:val="en-US"/>
        </w:rPr>
      </w:pPr>
      <w:r w:rsidRPr="00EB0A8A">
        <w:rPr>
          <w:rFonts w:asciiTheme="minorHAnsi" w:hAnsiTheme="minorHAnsi" w:cstheme="minorHAnsi"/>
          <w:sz w:val="22"/>
          <w:szCs w:val="22"/>
          <w:lang w:val="en-US"/>
        </w:rPr>
        <w:t xml:space="preserve">Supporting the delivery of Customer Service performance improvement initiatives </w:t>
      </w:r>
      <w:proofErr w:type="gramStart"/>
      <w:r w:rsidRPr="00EB0A8A">
        <w:rPr>
          <w:rFonts w:asciiTheme="minorHAnsi" w:hAnsiTheme="minorHAnsi" w:cstheme="minorHAnsi"/>
          <w:sz w:val="22"/>
          <w:szCs w:val="22"/>
          <w:lang w:val="en-US"/>
        </w:rPr>
        <w:t>e.g.</w:t>
      </w:r>
      <w:proofErr w:type="gramEnd"/>
      <w:r w:rsidRPr="00EB0A8A">
        <w:rPr>
          <w:rFonts w:asciiTheme="minorHAnsi" w:hAnsiTheme="minorHAnsi" w:cstheme="minorHAnsi"/>
          <w:sz w:val="22"/>
          <w:szCs w:val="22"/>
          <w:lang w:val="en-US"/>
        </w:rPr>
        <w:t xml:space="preserve"> to improve Cleanliness and driving standards.</w:t>
      </w:r>
    </w:p>
    <w:p w14:paraId="2008E366" w14:textId="77777777" w:rsidR="005100A8" w:rsidRPr="000F2327" w:rsidRDefault="005100A8" w:rsidP="00D937D2">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1A3C220C" w:rsidR="00477066" w:rsidRPr="00D75834" w:rsidRDefault="007B1ACB" w:rsidP="00950BE1">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w:t>
      </w:r>
      <w:r w:rsidR="00EB0A8A">
        <w:rPr>
          <w:rFonts w:asciiTheme="minorHAnsi" w:hAnsiTheme="minorHAnsi" w:cstheme="minorHAnsi"/>
          <w:sz w:val="22"/>
          <w:szCs w:val="22"/>
        </w:rPr>
        <w:t>n</w:t>
      </w:r>
      <w:r w:rsidRPr="00D75834">
        <w:rPr>
          <w:rFonts w:asciiTheme="minorHAnsi" w:hAnsiTheme="minorHAnsi" w:cstheme="minorHAnsi"/>
          <w:sz w:val="22"/>
          <w:szCs w:val="22"/>
        </w:rPr>
        <w:t xml:space="preserve"> are based on the current organisational requirements and may be changed from time to time. The person</w:t>
      </w:r>
      <w:r w:rsidR="00EB0A8A" w:rsidRPr="00D75834">
        <w:rPr>
          <w:rFonts w:asciiTheme="minorHAnsi" w:hAnsiTheme="minorHAnsi" w:cstheme="minorHAnsi"/>
          <w:sz w:val="22"/>
          <w:szCs w:val="22"/>
        </w:rPr>
        <w:t xml:space="preserve"> </w:t>
      </w:r>
      <w:r w:rsidR="00EB0A8A">
        <w:rPr>
          <w:rFonts w:asciiTheme="minorHAnsi" w:hAnsiTheme="minorHAnsi" w:cstheme="minorHAnsi"/>
          <w:sz w:val="22"/>
          <w:szCs w:val="22"/>
        </w:rPr>
        <w:t>a</w:t>
      </w:r>
      <w:r w:rsidRPr="00D75834">
        <w:rPr>
          <w:rFonts w:asciiTheme="minorHAnsi" w:hAnsiTheme="minorHAnsi" w:cstheme="minorHAnsi"/>
          <w:sz w:val="22"/>
          <w:szCs w:val="22"/>
        </w:rPr>
        <w:t>ppointed require</w:t>
      </w:r>
      <w:r w:rsidR="00EB0A8A">
        <w:rPr>
          <w:rFonts w:asciiTheme="minorHAnsi" w:hAnsiTheme="minorHAnsi" w:cstheme="minorHAnsi"/>
          <w:sz w:val="22"/>
          <w:szCs w:val="22"/>
        </w:rPr>
        <w:t>s</w:t>
      </w:r>
      <w:r w:rsidRPr="00D75834">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D75834" w:rsidRDefault="004D5DF5" w:rsidP="00E6233C">
      <w:pPr>
        <w:tabs>
          <w:tab w:val="left" w:pos="8364"/>
        </w:tabs>
        <w:spacing w:line="360" w:lineRule="auto"/>
        <w:ind w:right="-32"/>
        <w:rPr>
          <w:rFonts w:asciiTheme="minorHAnsi" w:hAnsiTheme="minorHAnsi" w:cstheme="minorHAnsi"/>
          <w:b/>
          <w:sz w:val="22"/>
          <w:szCs w:val="22"/>
          <w:u w:val="single"/>
        </w:rPr>
      </w:pP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EB0A8A">
        <w:rPr>
          <w:rFonts w:asciiTheme="minorHAnsi" w:hAnsiTheme="minorHAnsi" w:cstheme="minorHAnsi"/>
          <w:b/>
          <w:bCs/>
          <w:kern w:val="32"/>
          <w:sz w:val="24"/>
          <w:szCs w:val="26"/>
        </w:rPr>
        <w:t>E</w:t>
      </w:r>
      <w:r w:rsidR="00A6561C" w:rsidRPr="00EB0A8A">
        <w:rPr>
          <w:rFonts w:asciiTheme="minorHAnsi" w:hAnsiTheme="minorHAnsi" w:cstheme="minorHAnsi"/>
          <w:b/>
          <w:bCs/>
          <w:kern w:val="32"/>
          <w:sz w:val="24"/>
          <w:szCs w:val="26"/>
        </w:rPr>
        <w:t>ssential Criteria</w:t>
      </w:r>
    </w:p>
    <w:p w14:paraId="53D0554F" w14:textId="77777777" w:rsidR="00B7768C" w:rsidRPr="000F2327" w:rsidRDefault="00B7768C" w:rsidP="00B7768C">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B7768C">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37421470" w14:textId="2FD0628A" w:rsidR="00EB0A8A" w:rsidRPr="002B5DD1" w:rsidRDefault="00EB0A8A" w:rsidP="002B5DD1">
      <w:pPr>
        <w:pStyle w:val="ListParagraph"/>
        <w:numPr>
          <w:ilvl w:val="0"/>
          <w:numId w:val="8"/>
        </w:numPr>
        <w:spacing w:after="120" w:line="360" w:lineRule="auto"/>
        <w:jc w:val="both"/>
        <w:rPr>
          <w:rFonts w:ascii="Calibri" w:eastAsiaTheme="minorHAnsi" w:hAnsi="Calibri" w:cstheme="minorBidi"/>
          <w:color w:val="000000" w:themeColor="text1"/>
          <w:sz w:val="22"/>
          <w:szCs w:val="22"/>
          <w:lang w:val="en-IE" w:eastAsia="en-US"/>
        </w:rPr>
      </w:pPr>
      <w:r w:rsidRPr="002B5DD1">
        <w:rPr>
          <w:rFonts w:ascii="Calibri" w:eastAsiaTheme="minorHAnsi" w:hAnsi="Calibri" w:cstheme="minorBidi"/>
          <w:color w:val="000000" w:themeColor="text1"/>
          <w:sz w:val="22"/>
          <w:szCs w:val="22"/>
          <w:lang w:val="en-IE" w:eastAsia="en-US"/>
        </w:rPr>
        <w:t>Hold a minimum of a NFQ Level 8 degree in a relevant numerical discipline, for example finance, mathematics, statistics, economics or engineering;</w:t>
      </w:r>
    </w:p>
    <w:p w14:paraId="069F4E08" w14:textId="05AC02CD" w:rsidR="002B5DD1" w:rsidRDefault="00EB0A8A" w:rsidP="002B5DD1">
      <w:pPr>
        <w:numPr>
          <w:ilvl w:val="0"/>
          <w:numId w:val="8"/>
        </w:numPr>
        <w:spacing w:after="120" w:line="360" w:lineRule="auto"/>
        <w:ind w:left="720"/>
        <w:contextualSpacing/>
        <w:jc w:val="both"/>
        <w:rPr>
          <w:rFonts w:ascii="Calibri" w:eastAsiaTheme="minorHAnsi" w:hAnsi="Calibri" w:cstheme="minorBidi"/>
          <w:color w:val="000000" w:themeColor="text1"/>
          <w:sz w:val="22"/>
          <w:szCs w:val="22"/>
          <w:lang w:val="en-IE" w:eastAsia="en-US"/>
        </w:rPr>
      </w:pPr>
      <w:r w:rsidRPr="00EB0A8A">
        <w:rPr>
          <w:rFonts w:ascii="Calibri" w:eastAsiaTheme="minorHAnsi" w:hAnsi="Calibri" w:cstheme="minorBidi"/>
          <w:color w:val="000000" w:themeColor="text1"/>
          <w:sz w:val="22"/>
          <w:szCs w:val="22"/>
          <w:lang w:val="en-IE" w:eastAsia="en-US"/>
        </w:rPr>
        <w:t>Have a minimum of 7 years</w:t>
      </w:r>
      <w:r w:rsidR="008144C4">
        <w:rPr>
          <w:rFonts w:ascii="Calibri" w:eastAsiaTheme="minorHAnsi" w:hAnsi="Calibri" w:cstheme="minorBidi"/>
          <w:color w:val="000000" w:themeColor="text1"/>
          <w:sz w:val="22"/>
          <w:szCs w:val="22"/>
          <w:lang w:val="en-IE" w:eastAsia="en-US"/>
        </w:rPr>
        <w:t>’</w:t>
      </w:r>
      <w:r w:rsidRPr="00EB0A8A">
        <w:rPr>
          <w:rFonts w:ascii="Calibri" w:eastAsiaTheme="minorHAnsi" w:hAnsi="Calibri" w:cstheme="minorBidi"/>
          <w:color w:val="000000" w:themeColor="text1"/>
          <w:sz w:val="22"/>
          <w:szCs w:val="22"/>
          <w:lang w:val="en-IE" w:eastAsia="en-US"/>
        </w:rPr>
        <w:t xml:space="preserve"> recent satisfactory experience </w:t>
      </w:r>
      <w:r w:rsidR="008144C4">
        <w:rPr>
          <w:rFonts w:ascii="Calibri" w:eastAsiaTheme="minorHAnsi" w:hAnsi="Calibri" w:cstheme="minorBidi"/>
          <w:color w:val="000000" w:themeColor="text1"/>
          <w:sz w:val="22"/>
          <w:szCs w:val="22"/>
          <w:lang w:val="en-IE" w:eastAsia="en-US"/>
        </w:rPr>
        <w:t xml:space="preserve">including </w:t>
      </w:r>
      <w:r w:rsidRPr="00EB0A8A">
        <w:rPr>
          <w:rFonts w:ascii="Calibri" w:eastAsiaTheme="minorHAnsi" w:hAnsi="Calibri" w:cstheme="minorBidi"/>
          <w:color w:val="000000" w:themeColor="text1"/>
          <w:sz w:val="22"/>
          <w:szCs w:val="22"/>
          <w:lang w:val="en-IE" w:eastAsia="en-US"/>
        </w:rPr>
        <w:t>3 years</w:t>
      </w:r>
      <w:r w:rsidR="008144C4">
        <w:rPr>
          <w:rFonts w:ascii="Calibri" w:eastAsiaTheme="minorHAnsi" w:hAnsi="Calibri" w:cstheme="minorBidi"/>
          <w:color w:val="000000" w:themeColor="text1"/>
          <w:sz w:val="22"/>
          <w:szCs w:val="22"/>
          <w:lang w:val="en-IE" w:eastAsia="en-US"/>
        </w:rPr>
        <w:t>’</w:t>
      </w:r>
      <w:r w:rsidRPr="00EB0A8A">
        <w:rPr>
          <w:rFonts w:ascii="Calibri" w:eastAsiaTheme="minorHAnsi" w:hAnsi="Calibri" w:cstheme="minorBidi"/>
          <w:color w:val="000000" w:themeColor="text1"/>
          <w:sz w:val="22"/>
          <w:szCs w:val="22"/>
          <w:lang w:val="en-IE" w:eastAsia="en-US"/>
        </w:rPr>
        <w:t xml:space="preserve"> managerial experience</w:t>
      </w:r>
      <w:r>
        <w:rPr>
          <w:rFonts w:ascii="Calibri" w:eastAsiaTheme="minorHAnsi" w:hAnsi="Calibri" w:cstheme="minorBidi"/>
          <w:color w:val="000000" w:themeColor="text1"/>
          <w:sz w:val="22"/>
          <w:szCs w:val="22"/>
          <w:lang w:val="en-IE" w:eastAsia="en-US"/>
        </w:rPr>
        <w:t>;</w:t>
      </w:r>
    </w:p>
    <w:p w14:paraId="2A6B0B75" w14:textId="77777777" w:rsidR="002B5DD1" w:rsidRDefault="00EB0A8A" w:rsidP="002B5DD1">
      <w:pPr>
        <w:numPr>
          <w:ilvl w:val="0"/>
          <w:numId w:val="8"/>
        </w:numPr>
        <w:spacing w:after="120" w:line="360" w:lineRule="auto"/>
        <w:ind w:left="720"/>
        <w:contextualSpacing/>
        <w:jc w:val="both"/>
        <w:rPr>
          <w:rFonts w:ascii="Calibri" w:eastAsiaTheme="minorHAnsi" w:hAnsi="Calibri" w:cstheme="minorBidi"/>
          <w:color w:val="000000" w:themeColor="text1"/>
          <w:sz w:val="22"/>
          <w:szCs w:val="22"/>
          <w:lang w:val="en-IE" w:eastAsia="en-US"/>
        </w:rPr>
      </w:pPr>
      <w:r w:rsidRPr="002B5DD1">
        <w:rPr>
          <w:rFonts w:asciiTheme="minorHAnsi" w:eastAsiaTheme="minorHAnsi" w:hAnsiTheme="minorHAnsi" w:cstheme="minorBidi"/>
          <w:sz w:val="22"/>
          <w:szCs w:val="22"/>
          <w:lang w:val="en-IE" w:eastAsia="en-US"/>
        </w:rPr>
        <w:t>Extensive experience in the use of computer systems and the use of spreadsheets and database applications; working with trend analysis and large volumes of numerical data;</w:t>
      </w:r>
    </w:p>
    <w:p w14:paraId="5A586B91" w14:textId="77777777" w:rsidR="002B5DD1" w:rsidRDefault="00EB0A8A" w:rsidP="002B5DD1">
      <w:pPr>
        <w:numPr>
          <w:ilvl w:val="0"/>
          <w:numId w:val="8"/>
        </w:numPr>
        <w:spacing w:after="120" w:line="360" w:lineRule="auto"/>
        <w:ind w:left="720"/>
        <w:contextualSpacing/>
        <w:jc w:val="both"/>
        <w:rPr>
          <w:rFonts w:ascii="Calibri" w:eastAsiaTheme="minorHAnsi" w:hAnsi="Calibri" w:cstheme="minorBidi"/>
          <w:color w:val="000000" w:themeColor="text1"/>
          <w:sz w:val="22"/>
          <w:szCs w:val="22"/>
          <w:lang w:val="en-IE" w:eastAsia="en-US"/>
        </w:rPr>
      </w:pPr>
      <w:r w:rsidRPr="002B5DD1">
        <w:rPr>
          <w:rFonts w:asciiTheme="minorHAnsi" w:eastAsiaTheme="minorHAnsi" w:hAnsiTheme="minorHAnsi" w:cstheme="minorBidi"/>
          <w:sz w:val="22"/>
          <w:szCs w:val="22"/>
          <w:lang w:val="en-IE" w:eastAsia="en-US"/>
        </w:rPr>
        <w:t>Proficiency in the distillation of technical findings and preparation and presentation of concise technical and financial reports;</w:t>
      </w:r>
    </w:p>
    <w:p w14:paraId="16B28201" w14:textId="77777777" w:rsidR="002B5DD1" w:rsidRDefault="00EB0A8A" w:rsidP="002B5DD1">
      <w:pPr>
        <w:numPr>
          <w:ilvl w:val="0"/>
          <w:numId w:val="8"/>
        </w:numPr>
        <w:spacing w:after="120" w:line="360" w:lineRule="auto"/>
        <w:ind w:left="720"/>
        <w:contextualSpacing/>
        <w:jc w:val="both"/>
        <w:rPr>
          <w:rFonts w:ascii="Calibri" w:eastAsiaTheme="minorHAnsi" w:hAnsi="Calibri" w:cstheme="minorBidi"/>
          <w:color w:val="000000" w:themeColor="text1"/>
          <w:sz w:val="22"/>
          <w:szCs w:val="22"/>
          <w:lang w:val="en-IE" w:eastAsia="en-US"/>
        </w:rPr>
      </w:pPr>
      <w:r w:rsidRPr="002B5DD1">
        <w:rPr>
          <w:rFonts w:asciiTheme="minorHAnsi" w:eastAsiaTheme="minorHAnsi" w:hAnsiTheme="minorHAnsi" w:cstheme="minorBidi"/>
          <w:sz w:val="22"/>
          <w:szCs w:val="22"/>
          <w:lang w:val="en-IE" w:eastAsia="en-US"/>
        </w:rPr>
        <w:t>Excellent research and analytical skills;</w:t>
      </w:r>
    </w:p>
    <w:p w14:paraId="3AAA70E1" w14:textId="77777777" w:rsidR="002B5DD1" w:rsidRDefault="00EB0A8A" w:rsidP="002B5DD1">
      <w:pPr>
        <w:numPr>
          <w:ilvl w:val="0"/>
          <w:numId w:val="8"/>
        </w:numPr>
        <w:spacing w:after="120" w:line="360" w:lineRule="auto"/>
        <w:ind w:left="720"/>
        <w:contextualSpacing/>
        <w:jc w:val="both"/>
        <w:rPr>
          <w:rFonts w:ascii="Calibri" w:eastAsiaTheme="minorHAnsi" w:hAnsi="Calibri" w:cstheme="minorBidi"/>
          <w:color w:val="000000" w:themeColor="text1"/>
          <w:sz w:val="22"/>
          <w:szCs w:val="22"/>
          <w:lang w:val="en-IE" w:eastAsia="en-US"/>
        </w:rPr>
      </w:pPr>
      <w:r w:rsidRPr="002B5DD1">
        <w:rPr>
          <w:rFonts w:asciiTheme="minorHAnsi" w:eastAsiaTheme="minorHAnsi" w:hAnsiTheme="minorHAnsi" w:cstheme="minorBidi"/>
          <w:sz w:val="22"/>
          <w:szCs w:val="22"/>
          <w:lang w:val="en-IE" w:eastAsia="en-US"/>
        </w:rPr>
        <w:t>Excellent team leadership qualities and the ability to manage and motivate staff effectively;</w:t>
      </w:r>
    </w:p>
    <w:p w14:paraId="6969E1C9" w14:textId="77777777" w:rsidR="002B5DD1" w:rsidRDefault="00EB0A8A" w:rsidP="002B5DD1">
      <w:pPr>
        <w:numPr>
          <w:ilvl w:val="0"/>
          <w:numId w:val="8"/>
        </w:numPr>
        <w:spacing w:after="120" w:line="360" w:lineRule="auto"/>
        <w:ind w:left="720"/>
        <w:contextualSpacing/>
        <w:jc w:val="both"/>
        <w:rPr>
          <w:rFonts w:ascii="Calibri" w:eastAsiaTheme="minorHAnsi" w:hAnsi="Calibri" w:cstheme="minorBidi"/>
          <w:color w:val="000000" w:themeColor="text1"/>
          <w:sz w:val="22"/>
          <w:szCs w:val="22"/>
          <w:lang w:val="en-IE" w:eastAsia="en-US"/>
        </w:rPr>
      </w:pPr>
      <w:r w:rsidRPr="002B5DD1">
        <w:rPr>
          <w:rFonts w:asciiTheme="minorHAnsi" w:eastAsiaTheme="minorHAnsi" w:hAnsiTheme="minorHAnsi" w:cstheme="minorBidi"/>
          <w:sz w:val="22"/>
          <w:szCs w:val="22"/>
          <w:lang w:val="en-IE" w:eastAsia="en-US"/>
        </w:rPr>
        <w:t xml:space="preserve">High standards of numeracy, literacy with excellent verbal and written communication skills; and </w:t>
      </w:r>
    </w:p>
    <w:p w14:paraId="0B9F7975" w14:textId="18A0BC70" w:rsidR="00EB0A8A" w:rsidRPr="002B5DD1" w:rsidRDefault="00EB0A8A" w:rsidP="002B5DD1">
      <w:pPr>
        <w:numPr>
          <w:ilvl w:val="0"/>
          <w:numId w:val="8"/>
        </w:numPr>
        <w:spacing w:after="120" w:line="360" w:lineRule="auto"/>
        <w:ind w:left="720"/>
        <w:contextualSpacing/>
        <w:jc w:val="both"/>
        <w:rPr>
          <w:rFonts w:ascii="Calibri" w:eastAsiaTheme="minorHAnsi" w:hAnsi="Calibri" w:cstheme="minorBidi"/>
          <w:color w:val="000000" w:themeColor="text1"/>
          <w:sz w:val="22"/>
          <w:szCs w:val="22"/>
          <w:lang w:val="en-IE" w:eastAsia="en-US"/>
        </w:rPr>
      </w:pPr>
      <w:r w:rsidRPr="002B5DD1">
        <w:rPr>
          <w:rFonts w:asciiTheme="minorHAnsi" w:eastAsiaTheme="minorHAnsi" w:hAnsiTheme="minorHAnsi" w:cstheme="minorBidi"/>
          <w:sz w:val="22"/>
          <w:szCs w:val="22"/>
          <w:lang w:val="en-IE" w:eastAsia="en-US"/>
        </w:rPr>
        <w:t>Experience managing several different projects, prioritising appropriately and meeting key milestones on time and on budget.</w:t>
      </w:r>
    </w:p>
    <w:p w14:paraId="1A600CE2" w14:textId="77777777" w:rsidR="00B7768C" w:rsidRPr="00D75834"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D75834"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AD21F5">
        <w:rPr>
          <w:rFonts w:asciiTheme="minorHAnsi" w:hAnsiTheme="minorHAnsi" w:cstheme="minorHAnsi"/>
          <w:b/>
          <w:color w:val="000000" w:themeColor="text1"/>
          <w:sz w:val="24"/>
          <w:szCs w:val="26"/>
        </w:rPr>
        <w:t>D</w:t>
      </w:r>
      <w:r w:rsidR="00A6561C" w:rsidRPr="00AD21F5">
        <w:rPr>
          <w:rFonts w:asciiTheme="minorHAnsi" w:hAnsiTheme="minorHAnsi" w:cstheme="minorHAnsi"/>
          <w:b/>
          <w:color w:val="000000" w:themeColor="text1"/>
          <w:sz w:val="24"/>
          <w:szCs w:val="26"/>
        </w:rPr>
        <w:t xml:space="preserve">esirable </w:t>
      </w:r>
      <w:r w:rsidR="00A47731" w:rsidRPr="00AD21F5">
        <w:rPr>
          <w:rFonts w:asciiTheme="minorHAnsi" w:hAnsiTheme="minorHAnsi" w:cstheme="minorHAnsi"/>
          <w:b/>
          <w:color w:val="000000" w:themeColor="text1"/>
          <w:sz w:val="24"/>
          <w:szCs w:val="26"/>
        </w:rPr>
        <w:t>Criteria</w:t>
      </w:r>
    </w:p>
    <w:p w14:paraId="78FB3FDD" w14:textId="77777777" w:rsidR="00B7768C" w:rsidRPr="000F2327"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0F2327" w:rsidRDefault="00B7768C" w:rsidP="00B7768C">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4ECED416" w14:textId="06D3F76F" w:rsidR="002B5DD1" w:rsidRPr="002B5DD1" w:rsidRDefault="00EB0A8A" w:rsidP="002B5DD1">
      <w:pPr>
        <w:pStyle w:val="ListParagraph"/>
        <w:numPr>
          <w:ilvl w:val="0"/>
          <w:numId w:val="8"/>
        </w:numPr>
        <w:spacing w:after="200" w:line="360" w:lineRule="auto"/>
        <w:rPr>
          <w:rFonts w:asciiTheme="minorHAnsi" w:hAnsiTheme="minorHAnsi" w:cstheme="minorHAnsi"/>
          <w:sz w:val="22"/>
          <w:szCs w:val="22"/>
          <w:lang w:val="en-US"/>
        </w:rPr>
      </w:pPr>
      <w:r w:rsidRPr="002B5DD1">
        <w:rPr>
          <w:rFonts w:asciiTheme="minorHAnsi" w:hAnsiTheme="minorHAnsi" w:cstheme="minorHAnsi"/>
          <w:sz w:val="22"/>
          <w:szCs w:val="22"/>
          <w:lang w:val="en" w:eastAsia="en-IE"/>
        </w:rPr>
        <w:t>Previous experience working within transport sector</w:t>
      </w:r>
      <w:r w:rsidRPr="002B5DD1">
        <w:rPr>
          <w:rFonts w:asciiTheme="minorHAnsi" w:hAnsiTheme="minorHAnsi" w:cstheme="minorHAnsi"/>
          <w:sz w:val="22"/>
          <w:szCs w:val="22"/>
          <w:lang w:val="en-US"/>
        </w:rPr>
        <w:t>;</w:t>
      </w:r>
    </w:p>
    <w:p w14:paraId="0BED4A51" w14:textId="77777777" w:rsidR="002B5DD1" w:rsidRDefault="00EB0A8A" w:rsidP="00EB0A8A">
      <w:pPr>
        <w:pStyle w:val="ListParagraph"/>
        <w:numPr>
          <w:ilvl w:val="0"/>
          <w:numId w:val="8"/>
        </w:numPr>
        <w:spacing w:after="200" w:line="360" w:lineRule="auto"/>
        <w:rPr>
          <w:rFonts w:asciiTheme="minorHAnsi" w:hAnsiTheme="minorHAnsi" w:cstheme="minorHAnsi"/>
          <w:sz w:val="22"/>
          <w:szCs w:val="22"/>
          <w:lang w:val="en-US"/>
        </w:rPr>
      </w:pPr>
      <w:r w:rsidRPr="002B5DD1">
        <w:rPr>
          <w:rFonts w:asciiTheme="minorHAnsi" w:hAnsiTheme="minorHAnsi" w:cstheme="minorHAnsi"/>
          <w:sz w:val="22"/>
          <w:szCs w:val="22"/>
          <w:lang w:val="en-US"/>
        </w:rPr>
        <w:t>A good understanding of the transport operating environment in Ireland, the NTAs statutory role and contracting regime;</w:t>
      </w:r>
    </w:p>
    <w:p w14:paraId="7AE15D22" w14:textId="77777777" w:rsidR="002B5DD1" w:rsidRPr="002B5DD1" w:rsidRDefault="00EB0A8A" w:rsidP="00EB0A8A">
      <w:pPr>
        <w:pStyle w:val="ListParagraph"/>
        <w:numPr>
          <w:ilvl w:val="0"/>
          <w:numId w:val="8"/>
        </w:numPr>
        <w:spacing w:after="200" w:line="360" w:lineRule="auto"/>
        <w:rPr>
          <w:rFonts w:asciiTheme="minorHAnsi" w:hAnsiTheme="minorHAnsi" w:cstheme="minorHAnsi"/>
          <w:sz w:val="22"/>
          <w:szCs w:val="22"/>
          <w:lang w:val="en-US"/>
        </w:rPr>
      </w:pPr>
      <w:r w:rsidRPr="002B5DD1">
        <w:rPr>
          <w:rFonts w:asciiTheme="minorHAnsi" w:hAnsiTheme="minorHAnsi" w:cstheme="minorHAnsi"/>
          <w:sz w:val="22"/>
          <w:szCs w:val="22"/>
          <w:lang w:val="en-IE"/>
        </w:rPr>
        <w:t>Knowledge of public procurement in Ireland;</w:t>
      </w:r>
    </w:p>
    <w:p w14:paraId="171BFBD3" w14:textId="77777777" w:rsidR="002B5DD1" w:rsidRDefault="00EB0A8A" w:rsidP="00EB0A8A">
      <w:pPr>
        <w:pStyle w:val="ListParagraph"/>
        <w:numPr>
          <w:ilvl w:val="0"/>
          <w:numId w:val="8"/>
        </w:numPr>
        <w:spacing w:after="200" w:line="360" w:lineRule="auto"/>
        <w:rPr>
          <w:rFonts w:asciiTheme="minorHAnsi" w:hAnsiTheme="minorHAnsi" w:cstheme="minorHAnsi"/>
          <w:sz w:val="22"/>
          <w:szCs w:val="22"/>
          <w:lang w:val="en-US"/>
        </w:rPr>
      </w:pPr>
      <w:r w:rsidRPr="002B5DD1">
        <w:rPr>
          <w:rFonts w:asciiTheme="minorHAnsi" w:hAnsiTheme="minorHAnsi" w:cstheme="minorHAnsi"/>
          <w:sz w:val="22"/>
          <w:szCs w:val="22"/>
          <w:lang w:val="en-US"/>
        </w:rPr>
        <w:t>An ability to adapt to different situations and/or business needs;</w:t>
      </w:r>
    </w:p>
    <w:p w14:paraId="10FFB2DB" w14:textId="77777777" w:rsidR="002B5DD1" w:rsidRPr="002B5DD1" w:rsidRDefault="00EB0A8A" w:rsidP="00EB0A8A">
      <w:pPr>
        <w:pStyle w:val="ListParagraph"/>
        <w:numPr>
          <w:ilvl w:val="0"/>
          <w:numId w:val="8"/>
        </w:numPr>
        <w:spacing w:after="200" w:line="360" w:lineRule="auto"/>
        <w:rPr>
          <w:rFonts w:asciiTheme="minorHAnsi" w:hAnsiTheme="minorHAnsi" w:cstheme="minorHAnsi"/>
          <w:sz w:val="22"/>
          <w:szCs w:val="22"/>
          <w:lang w:val="en-US"/>
        </w:rPr>
      </w:pPr>
      <w:r w:rsidRPr="002B5DD1">
        <w:rPr>
          <w:rFonts w:asciiTheme="minorHAnsi" w:eastAsiaTheme="minorHAnsi" w:hAnsiTheme="minorHAnsi" w:cstheme="minorHAnsi"/>
          <w:sz w:val="22"/>
          <w:szCs w:val="22"/>
          <w:lang w:val="en-IE" w:eastAsia="en-US"/>
        </w:rPr>
        <w:lastRenderedPageBreak/>
        <w:t>Ability to think logically and explain concepts, produce reports and make presentations to senior staff and colleagues; and</w:t>
      </w:r>
    </w:p>
    <w:p w14:paraId="5A2A5FC9" w14:textId="3B6446DF" w:rsidR="00EB0A8A" w:rsidRPr="002B5DD1" w:rsidRDefault="00EB0A8A" w:rsidP="00EB0A8A">
      <w:pPr>
        <w:pStyle w:val="ListParagraph"/>
        <w:numPr>
          <w:ilvl w:val="0"/>
          <w:numId w:val="8"/>
        </w:numPr>
        <w:spacing w:after="200" w:line="360" w:lineRule="auto"/>
        <w:rPr>
          <w:rFonts w:asciiTheme="minorHAnsi" w:hAnsiTheme="minorHAnsi" w:cstheme="minorHAnsi"/>
          <w:sz w:val="22"/>
          <w:szCs w:val="22"/>
          <w:lang w:val="en-US"/>
        </w:rPr>
      </w:pPr>
      <w:r w:rsidRPr="002B5DD1">
        <w:rPr>
          <w:rFonts w:asciiTheme="minorHAnsi" w:hAnsiTheme="minorHAnsi" w:cstheme="minorHAnsi"/>
          <w:sz w:val="22"/>
          <w:szCs w:val="22"/>
          <w:lang w:val="en" w:eastAsia="en-IE"/>
        </w:rPr>
        <w:t>Experience in the development of contract performance indicators and management of contracts focused on improving contractor performance and quality of services provided to customers.</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CE205A" w:rsidRDefault="007A1FEC" w:rsidP="00E6233C">
      <w:pPr>
        <w:spacing w:line="360" w:lineRule="auto"/>
        <w:ind w:right="-32"/>
        <w:jc w:val="both"/>
        <w:rPr>
          <w:rFonts w:ascii="Calibri" w:hAnsi="Calibri" w:cs="Arial"/>
          <w:b/>
          <w:color w:val="000000" w:themeColor="text1"/>
          <w:sz w:val="24"/>
          <w:szCs w:val="24"/>
        </w:rPr>
      </w:pPr>
      <w:r w:rsidRPr="00CE205A">
        <w:rPr>
          <w:rFonts w:ascii="Calibri" w:hAnsi="Calibri" w:cs="Arial"/>
          <w:b/>
          <w:color w:val="000000" w:themeColor="text1"/>
          <w:sz w:val="24"/>
          <w:szCs w:val="24"/>
        </w:rPr>
        <w:t>R</w:t>
      </w:r>
      <w:r w:rsidR="00805C30" w:rsidRPr="00CE205A">
        <w:rPr>
          <w:rFonts w:ascii="Calibri" w:hAnsi="Calibri" w:cs="Arial"/>
          <w:b/>
          <w:color w:val="000000" w:themeColor="text1"/>
          <w:sz w:val="24"/>
          <w:szCs w:val="24"/>
        </w:rPr>
        <w:t>emuneration</w:t>
      </w:r>
    </w:p>
    <w:p w14:paraId="7A7C652C" w14:textId="17FA1365" w:rsidR="000C4777" w:rsidRPr="00CE205A" w:rsidRDefault="00690EB0" w:rsidP="00E6233C">
      <w:pPr>
        <w:spacing w:line="360" w:lineRule="auto"/>
        <w:ind w:right="-32"/>
        <w:jc w:val="both"/>
        <w:rPr>
          <w:rFonts w:ascii="Calibri" w:hAnsi="Calibri" w:cs="Arial"/>
          <w:color w:val="000000" w:themeColor="text1"/>
          <w:sz w:val="22"/>
          <w:szCs w:val="22"/>
        </w:rPr>
      </w:pPr>
      <w:r w:rsidRPr="00CE205A">
        <w:rPr>
          <w:rFonts w:ascii="Calibri" w:hAnsi="Calibri" w:cs="Arial"/>
          <w:b/>
          <w:color w:val="000000" w:themeColor="text1"/>
          <w:sz w:val="22"/>
          <w:szCs w:val="22"/>
        </w:rPr>
        <w:t>Salary Grade:</w:t>
      </w:r>
      <w:r w:rsidRPr="00CE205A">
        <w:rPr>
          <w:rFonts w:ascii="Calibri" w:hAnsi="Calibri" w:cs="Arial"/>
          <w:b/>
          <w:color w:val="000000" w:themeColor="text1"/>
          <w:sz w:val="22"/>
          <w:szCs w:val="22"/>
        </w:rPr>
        <w:tab/>
      </w:r>
      <w:r w:rsidRPr="00CE205A">
        <w:rPr>
          <w:rFonts w:ascii="Calibri" w:hAnsi="Calibri" w:cs="Arial"/>
          <w:b/>
          <w:color w:val="000000" w:themeColor="text1"/>
          <w:sz w:val="22"/>
          <w:szCs w:val="22"/>
        </w:rPr>
        <w:tab/>
      </w:r>
      <w:r w:rsidR="00F63274" w:rsidRPr="00CE205A">
        <w:rPr>
          <w:rFonts w:ascii="Calibri" w:hAnsi="Calibri" w:cs="Arial"/>
          <w:b/>
          <w:color w:val="000000" w:themeColor="text1"/>
          <w:sz w:val="22"/>
          <w:szCs w:val="22"/>
        </w:rPr>
        <w:tab/>
      </w:r>
      <w:r w:rsidR="00EB0A8A" w:rsidRPr="00CE205A">
        <w:rPr>
          <w:rFonts w:ascii="Calibri" w:hAnsi="Calibri" w:cs="Arial"/>
          <w:b/>
          <w:color w:val="000000" w:themeColor="text1"/>
          <w:sz w:val="22"/>
          <w:szCs w:val="22"/>
        </w:rPr>
        <w:t>Engineer Grade I</w:t>
      </w:r>
    </w:p>
    <w:p w14:paraId="6B68A746" w14:textId="77777777" w:rsidR="001B72AB" w:rsidRDefault="00D8645F" w:rsidP="00CE205A">
      <w:pPr>
        <w:spacing w:line="360" w:lineRule="auto"/>
        <w:ind w:left="2880" w:right="-32" w:hanging="2880"/>
        <w:jc w:val="both"/>
        <w:rPr>
          <w:rFonts w:asciiTheme="minorHAnsi" w:hAnsiTheme="minorHAnsi"/>
          <w:b/>
          <w:color w:val="000000" w:themeColor="text1"/>
          <w:sz w:val="22"/>
          <w:szCs w:val="22"/>
        </w:rPr>
      </w:pPr>
      <w:r w:rsidRPr="00CE205A">
        <w:rPr>
          <w:rFonts w:ascii="Calibri" w:hAnsi="Calibri" w:cs="Arial"/>
          <w:b/>
          <w:color w:val="000000" w:themeColor="text1"/>
          <w:sz w:val="22"/>
          <w:szCs w:val="22"/>
        </w:rPr>
        <w:t>Salary Scale</w:t>
      </w:r>
      <w:r w:rsidR="00CF7A81" w:rsidRPr="00CE205A">
        <w:rPr>
          <w:rFonts w:ascii="Calibri" w:hAnsi="Calibri" w:cs="Arial"/>
          <w:b/>
          <w:color w:val="000000" w:themeColor="text1"/>
          <w:sz w:val="22"/>
          <w:szCs w:val="22"/>
        </w:rPr>
        <w:t>:</w:t>
      </w:r>
      <w:r w:rsidR="00F63274" w:rsidRPr="00CE205A">
        <w:rPr>
          <w:rFonts w:ascii="Calibri" w:hAnsi="Calibri" w:cs="Arial"/>
          <w:b/>
          <w:color w:val="000000" w:themeColor="text1"/>
          <w:sz w:val="22"/>
          <w:szCs w:val="22"/>
        </w:rPr>
        <w:tab/>
      </w:r>
      <w:r w:rsidR="00CE205A" w:rsidRPr="00CE205A">
        <w:rPr>
          <w:rFonts w:asciiTheme="minorHAnsi" w:hAnsiTheme="minorHAnsi"/>
          <w:b/>
          <w:color w:val="000000" w:themeColor="text1"/>
          <w:sz w:val="22"/>
          <w:szCs w:val="22"/>
        </w:rPr>
        <w:t>€83,272</w:t>
      </w:r>
      <w:r w:rsidR="00CE205A">
        <w:rPr>
          <w:rFonts w:asciiTheme="minorHAnsi" w:hAnsiTheme="minorHAnsi"/>
          <w:b/>
          <w:color w:val="000000" w:themeColor="text1"/>
          <w:sz w:val="22"/>
          <w:szCs w:val="22"/>
        </w:rPr>
        <w:t>,</w:t>
      </w:r>
      <w:r w:rsidR="0054443E">
        <w:rPr>
          <w:rFonts w:asciiTheme="minorHAnsi" w:hAnsiTheme="minorHAnsi"/>
          <w:b/>
          <w:color w:val="000000" w:themeColor="text1"/>
          <w:sz w:val="22"/>
          <w:szCs w:val="22"/>
        </w:rPr>
        <w:t xml:space="preserve"> </w:t>
      </w:r>
      <w:r w:rsidR="0054443E" w:rsidRPr="00CE205A">
        <w:rPr>
          <w:rFonts w:asciiTheme="minorHAnsi" w:hAnsiTheme="minorHAnsi"/>
          <w:b/>
          <w:color w:val="000000" w:themeColor="text1"/>
          <w:sz w:val="22"/>
          <w:szCs w:val="22"/>
        </w:rPr>
        <w:t>€</w:t>
      </w:r>
      <w:r w:rsidR="0054443E">
        <w:rPr>
          <w:rFonts w:asciiTheme="minorHAnsi" w:hAnsiTheme="minorHAnsi"/>
          <w:b/>
          <w:color w:val="000000" w:themeColor="text1"/>
          <w:sz w:val="22"/>
          <w:szCs w:val="22"/>
        </w:rPr>
        <w:t>85</w:t>
      </w:r>
      <w:r w:rsidR="002B5DD1">
        <w:rPr>
          <w:rFonts w:asciiTheme="minorHAnsi" w:hAnsiTheme="minorHAnsi"/>
          <w:b/>
          <w:color w:val="000000" w:themeColor="text1"/>
          <w:sz w:val="22"/>
          <w:szCs w:val="22"/>
        </w:rPr>
        <w:t>,</w:t>
      </w:r>
      <w:r w:rsidR="0054443E">
        <w:rPr>
          <w:rFonts w:asciiTheme="minorHAnsi" w:hAnsiTheme="minorHAnsi"/>
          <w:b/>
          <w:color w:val="000000" w:themeColor="text1"/>
          <w:sz w:val="22"/>
          <w:szCs w:val="22"/>
        </w:rPr>
        <w:t xml:space="preserve">887, </w:t>
      </w:r>
      <w:r w:rsidR="0054443E" w:rsidRPr="00CE205A">
        <w:rPr>
          <w:rFonts w:asciiTheme="minorHAnsi" w:hAnsiTheme="minorHAnsi"/>
          <w:b/>
          <w:color w:val="000000" w:themeColor="text1"/>
          <w:sz w:val="22"/>
          <w:szCs w:val="22"/>
        </w:rPr>
        <w:t>€</w:t>
      </w:r>
      <w:r w:rsidR="0054443E">
        <w:rPr>
          <w:rFonts w:asciiTheme="minorHAnsi" w:hAnsiTheme="minorHAnsi"/>
          <w:b/>
          <w:color w:val="000000" w:themeColor="text1"/>
          <w:sz w:val="22"/>
          <w:szCs w:val="22"/>
        </w:rPr>
        <w:t xml:space="preserve">88,509, </w:t>
      </w:r>
      <w:r w:rsidR="0054443E" w:rsidRPr="00CE205A">
        <w:rPr>
          <w:rFonts w:asciiTheme="minorHAnsi" w:hAnsiTheme="minorHAnsi"/>
          <w:b/>
          <w:color w:val="000000" w:themeColor="text1"/>
          <w:sz w:val="22"/>
          <w:szCs w:val="22"/>
        </w:rPr>
        <w:t>€</w:t>
      </w:r>
      <w:r w:rsidR="0054443E">
        <w:rPr>
          <w:rFonts w:asciiTheme="minorHAnsi" w:hAnsiTheme="minorHAnsi"/>
          <w:b/>
          <w:color w:val="000000" w:themeColor="text1"/>
          <w:sz w:val="22"/>
          <w:szCs w:val="22"/>
        </w:rPr>
        <w:t xml:space="preserve">91,123, </w:t>
      </w:r>
      <w:r w:rsidR="0054443E" w:rsidRPr="00CE205A">
        <w:rPr>
          <w:rFonts w:asciiTheme="minorHAnsi" w:hAnsiTheme="minorHAnsi"/>
          <w:b/>
          <w:color w:val="000000" w:themeColor="text1"/>
          <w:sz w:val="22"/>
          <w:szCs w:val="22"/>
        </w:rPr>
        <w:t>€</w:t>
      </w:r>
      <w:r w:rsidR="0054443E">
        <w:rPr>
          <w:rFonts w:asciiTheme="minorHAnsi" w:hAnsiTheme="minorHAnsi"/>
          <w:b/>
          <w:color w:val="000000" w:themeColor="text1"/>
          <w:sz w:val="22"/>
          <w:szCs w:val="22"/>
        </w:rPr>
        <w:t xml:space="preserve">93,736, </w:t>
      </w:r>
      <w:r w:rsidR="0054443E" w:rsidRPr="00CE205A">
        <w:rPr>
          <w:rFonts w:asciiTheme="minorHAnsi" w:hAnsiTheme="minorHAnsi"/>
          <w:b/>
          <w:color w:val="000000" w:themeColor="text1"/>
          <w:sz w:val="22"/>
          <w:szCs w:val="22"/>
        </w:rPr>
        <w:t>€</w:t>
      </w:r>
      <w:r w:rsidR="0054443E">
        <w:rPr>
          <w:rFonts w:asciiTheme="minorHAnsi" w:hAnsiTheme="minorHAnsi"/>
          <w:b/>
          <w:color w:val="000000" w:themeColor="text1"/>
          <w:sz w:val="22"/>
          <w:szCs w:val="22"/>
        </w:rPr>
        <w:t xml:space="preserve">96,845, </w:t>
      </w:r>
      <w:r w:rsidR="0054443E" w:rsidRPr="00CE205A">
        <w:rPr>
          <w:rFonts w:asciiTheme="minorHAnsi" w:hAnsiTheme="minorHAnsi"/>
          <w:b/>
          <w:color w:val="000000" w:themeColor="text1"/>
          <w:sz w:val="22"/>
          <w:szCs w:val="22"/>
        </w:rPr>
        <w:t>€</w:t>
      </w:r>
      <w:r w:rsidR="0054443E">
        <w:rPr>
          <w:rFonts w:asciiTheme="minorHAnsi" w:hAnsiTheme="minorHAnsi"/>
          <w:b/>
          <w:color w:val="000000" w:themeColor="text1"/>
          <w:sz w:val="22"/>
          <w:szCs w:val="22"/>
        </w:rPr>
        <w:t>100,838 (LSI</w:t>
      </w:r>
      <w:r w:rsidR="002B5DD1">
        <w:rPr>
          <w:rFonts w:asciiTheme="minorHAnsi" w:hAnsiTheme="minorHAnsi"/>
          <w:b/>
          <w:color w:val="000000" w:themeColor="text1"/>
          <w:sz w:val="22"/>
          <w:szCs w:val="22"/>
        </w:rPr>
        <w:t xml:space="preserve"> </w:t>
      </w:r>
      <w:r w:rsidR="0054443E">
        <w:rPr>
          <w:rFonts w:asciiTheme="minorHAnsi" w:hAnsiTheme="minorHAnsi"/>
          <w:b/>
          <w:color w:val="000000" w:themeColor="text1"/>
          <w:sz w:val="22"/>
          <w:szCs w:val="22"/>
        </w:rPr>
        <w:t xml:space="preserve">1), </w:t>
      </w:r>
    </w:p>
    <w:p w14:paraId="114248E4" w14:textId="07EB5D58" w:rsidR="00A171F1" w:rsidRPr="000F2327" w:rsidRDefault="0054443E" w:rsidP="001B72AB">
      <w:pPr>
        <w:spacing w:line="360" w:lineRule="auto"/>
        <w:ind w:left="2880" w:right="-32"/>
        <w:jc w:val="both"/>
        <w:rPr>
          <w:rFonts w:asciiTheme="minorHAnsi" w:hAnsiTheme="minorHAnsi"/>
          <w:b/>
          <w:color w:val="000000" w:themeColor="text1"/>
          <w:sz w:val="22"/>
          <w:szCs w:val="22"/>
          <w:highlight w:val="yellow"/>
        </w:rPr>
      </w:pPr>
      <w:r w:rsidRPr="00CE205A">
        <w:rPr>
          <w:rFonts w:asciiTheme="minorHAnsi" w:hAnsiTheme="minorHAnsi"/>
          <w:b/>
          <w:color w:val="000000" w:themeColor="text1"/>
          <w:sz w:val="22"/>
          <w:szCs w:val="22"/>
        </w:rPr>
        <w:t>€</w:t>
      </w:r>
      <w:r>
        <w:rPr>
          <w:rFonts w:asciiTheme="minorHAnsi" w:hAnsiTheme="minorHAnsi"/>
          <w:b/>
          <w:color w:val="000000" w:themeColor="text1"/>
          <w:sz w:val="22"/>
          <w:szCs w:val="22"/>
        </w:rPr>
        <w:t>103,935 (LSI</w:t>
      </w:r>
      <w:r w:rsidR="002B5DD1">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2)</w:t>
      </w:r>
    </w:p>
    <w:p w14:paraId="36F308B4" w14:textId="77777777" w:rsidR="00CA49BD" w:rsidRPr="000F2327" w:rsidRDefault="00A171F1" w:rsidP="00AC77C9">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0F2327" w:rsidRDefault="007A1FEC" w:rsidP="00E6233C">
      <w:pPr>
        <w:spacing w:line="360" w:lineRule="auto"/>
        <w:ind w:left="2880" w:right="-32"/>
        <w:jc w:val="both"/>
        <w:rPr>
          <w:rFonts w:asciiTheme="minorHAnsi" w:hAnsiTheme="minorHAnsi"/>
          <w:b/>
          <w:color w:val="000000" w:themeColor="text1"/>
          <w:sz w:val="22"/>
          <w:szCs w:val="22"/>
          <w:highlight w:val="yellow"/>
        </w:rPr>
      </w:pPr>
    </w:p>
    <w:p w14:paraId="1C679201" w14:textId="77777777" w:rsidR="001B72AB" w:rsidRDefault="00CE205A" w:rsidP="00E6233C">
      <w:pPr>
        <w:spacing w:line="360" w:lineRule="auto"/>
        <w:ind w:left="2880" w:right="-32"/>
        <w:jc w:val="both"/>
        <w:rPr>
          <w:rFonts w:asciiTheme="minorHAnsi" w:hAnsiTheme="minorHAnsi"/>
          <w:b/>
          <w:color w:val="000000" w:themeColor="text1"/>
          <w:sz w:val="22"/>
          <w:szCs w:val="22"/>
        </w:rPr>
      </w:pPr>
      <w:r w:rsidRPr="00CE205A">
        <w:rPr>
          <w:rFonts w:ascii="Calibri" w:hAnsi="Calibri" w:cs="Arial"/>
          <w:b/>
          <w:color w:val="000000" w:themeColor="text1"/>
          <w:sz w:val="22"/>
          <w:szCs w:val="22"/>
          <w:lang w:val="en-IE"/>
        </w:rPr>
        <w:t>€79,162</w:t>
      </w:r>
      <w:r>
        <w:rPr>
          <w:rFonts w:ascii="Calibri" w:hAnsi="Calibri" w:cs="Arial"/>
          <w:b/>
          <w:color w:val="000000" w:themeColor="text1"/>
          <w:sz w:val="22"/>
          <w:szCs w:val="22"/>
          <w:lang w:val="en-IE"/>
        </w:rPr>
        <w:t xml:space="preserve">, </w:t>
      </w:r>
      <w:r w:rsidRPr="00CE205A">
        <w:rPr>
          <w:rFonts w:ascii="Calibri" w:hAnsi="Calibri" w:cs="Arial"/>
          <w:b/>
          <w:color w:val="000000" w:themeColor="text1"/>
          <w:sz w:val="22"/>
          <w:szCs w:val="22"/>
          <w:lang w:val="en-IE"/>
        </w:rPr>
        <w:t>€</w:t>
      </w:r>
      <w:r w:rsidR="0054443E">
        <w:rPr>
          <w:rFonts w:ascii="Calibri" w:hAnsi="Calibri" w:cs="Arial"/>
          <w:b/>
          <w:color w:val="000000" w:themeColor="text1"/>
          <w:sz w:val="22"/>
          <w:szCs w:val="22"/>
          <w:lang w:val="en-IE"/>
        </w:rPr>
        <w:t xml:space="preserve">81,591, </w:t>
      </w:r>
      <w:r w:rsidR="0054443E" w:rsidRPr="00CE205A">
        <w:rPr>
          <w:rFonts w:asciiTheme="minorHAnsi" w:hAnsiTheme="minorHAnsi"/>
          <w:b/>
          <w:color w:val="000000" w:themeColor="text1"/>
          <w:sz w:val="22"/>
          <w:szCs w:val="22"/>
        </w:rPr>
        <w:t>€</w:t>
      </w:r>
      <w:r w:rsidR="0054443E">
        <w:rPr>
          <w:rFonts w:asciiTheme="minorHAnsi" w:hAnsiTheme="minorHAnsi"/>
          <w:b/>
          <w:color w:val="000000" w:themeColor="text1"/>
          <w:sz w:val="22"/>
          <w:szCs w:val="22"/>
        </w:rPr>
        <w:t xml:space="preserve">84,081, </w:t>
      </w:r>
      <w:r w:rsidR="0054443E" w:rsidRPr="00CE205A">
        <w:rPr>
          <w:rFonts w:asciiTheme="minorHAnsi" w:hAnsiTheme="minorHAnsi"/>
          <w:b/>
          <w:color w:val="000000" w:themeColor="text1"/>
          <w:sz w:val="22"/>
          <w:szCs w:val="22"/>
        </w:rPr>
        <w:t>€</w:t>
      </w:r>
      <w:r w:rsidR="0054443E">
        <w:rPr>
          <w:rFonts w:asciiTheme="minorHAnsi" w:hAnsiTheme="minorHAnsi"/>
          <w:b/>
          <w:color w:val="000000" w:themeColor="text1"/>
          <w:sz w:val="22"/>
          <w:szCs w:val="22"/>
        </w:rPr>
        <w:t xml:space="preserve">86,571, </w:t>
      </w:r>
      <w:r w:rsidR="0054443E" w:rsidRPr="00CE205A">
        <w:rPr>
          <w:rFonts w:asciiTheme="minorHAnsi" w:hAnsiTheme="minorHAnsi"/>
          <w:b/>
          <w:color w:val="000000" w:themeColor="text1"/>
          <w:sz w:val="22"/>
          <w:szCs w:val="22"/>
        </w:rPr>
        <w:t>€</w:t>
      </w:r>
      <w:r w:rsidR="0054443E">
        <w:rPr>
          <w:rFonts w:asciiTheme="minorHAnsi" w:hAnsiTheme="minorHAnsi"/>
          <w:b/>
          <w:color w:val="000000" w:themeColor="text1"/>
          <w:sz w:val="22"/>
          <w:szCs w:val="22"/>
        </w:rPr>
        <w:t xml:space="preserve">89,049, </w:t>
      </w:r>
      <w:r w:rsidR="0054443E" w:rsidRPr="00CE205A">
        <w:rPr>
          <w:rFonts w:asciiTheme="minorHAnsi" w:hAnsiTheme="minorHAnsi"/>
          <w:b/>
          <w:color w:val="000000" w:themeColor="text1"/>
          <w:sz w:val="22"/>
          <w:szCs w:val="22"/>
        </w:rPr>
        <w:t>€</w:t>
      </w:r>
      <w:r w:rsidR="0054443E">
        <w:rPr>
          <w:rFonts w:asciiTheme="minorHAnsi" w:hAnsiTheme="minorHAnsi"/>
          <w:b/>
          <w:color w:val="000000" w:themeColor="text1"/>
          <w:sz w:val="22"/>
          <w:szCs w:val="22"/>
        </w:rPr>
        <w:t xml:space="preserve">92,002, </w:t>
      </w:r>
      <w:r w:rsidR="0054443E" w:rsidRPr="00CE205A">
        <w:rPr>
          <w:rFonts w:asciiTheme="minorHAnsi" w:hAnsiTheme="minorHAnsi"/>
          <w:b/>
          <w:color w:val="000000" w:themeColor="text1"/>
          <w:sz w:val="22"/>
          <w:szCs w:val="22"/>
        </w:rPr>
        <w:t>€</w:t>
      </w:r>
      <w:r w:rsidR="0054443E">
        <w:rPr>
          <w:rFonts w:asciiTheme="minorHAnsi" w:hAnsiTheme="minorHAnsi"/>
          <w:b/>
          <w:color w:val="000000" w:themeColor="text1"/>
          <w:sz w:val="22"/>
          <w:szCs w:val="22"/>
        </w:rPr>
        <w:t>95,366 (LSI</w:t>
      </w:r>
      <w:r w:rsidR="002B5DD1">
        <w:rPr>
          <w:rFonts w:asciiTheme="minorHAnsi" w:hAnsiTheme="minorHAnsi"/>
          <w:b/>
          <w:color w:val="000000" w:themeColor="text1"/>
          <w:sz w:val="22"/>
          <w:szCs w:val="22"/>
        </w:rPr>
        <w:t xml:space="preserve"> </w:t>
      </w:r>
      <w:r w:rsidR="0054443E">
        <w:rPr>
          <w:rFonts w:asciiTheme="minorHAnsi" w:hAnsiTheme="minorHAnsi"/>
          <w:b/>
          <w:color w:val="000000" w:themeColor="text1"/>
          <w:sz w:val="22"/>
          <w:szCs w:val="22"/>
        </w:rPr>
        <w:t>1),</w:t>
      </w:r>
    </w:p>
    <w:p w14:paraId="69DCA4F6" w14:textId="4C58EBB5" w:rsidR="00CE205A" w:rsidRDefault="0054443E" w:rsidP="00E6233C">
      <w:pPr>
        <w:spacing w:line="360" w:lineRule="auto"/>
        <w:ind w:left="2880" w:right="-32"/>
        <w:jc w:val="both"/>
        <w:rPr>
          <w:rFonts w:ascii="Calibri" w:hAnsi="Calibri" w:cs="Arial"/>
          <w:b/>
          <w:color w:val="000000" w:themeColor="text1"/>
          <w:sz w:val="22"/>
          <w:szCs w:val="22"/>
          <w:lang w:val="en-IE"/>
        </w:rPr>
      </w:pPr>
      <w:r w:rsidRPr="00CE205A">
        <w:rPr>
          <w:rFonts w:asciiTheme="minorHAnsi" w:hAnsiTheme="minorHAnsi"/>
          <w:b/>
          <w:color w:val="000000" w:themeColor="text1"/>
          <w:sz w:val="22"/>
          <w:szCs w:val="22"/>
        </w:rPr>
        <w:t>€</w:t>
      </w:r>
      <w:r>
        <w:rPr>
          <w:rFonts w:asciiTheme="minorHAnsi" w:hAnsiTheme="minorHAnsi"/>
          <w:b/>
          <w:color w:val="000000" w:themeColor="text1"/>
          <w:sz w:val="22"/>
          <w:szCs w:val="22"/>
        </w:rPr>
        <w:t>98,732 (LSI</w:t>
      </w:r>
      <w:r w:rsidR="002B5DD1">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 xml:space="preserve">2) </w:t>
      </w:r>
    </w:p>
    <w:p w14:paraId="09AD519E" w14:textId="4955DA7E" w:rsidR="008008DE" w:rsidRPr="00D75834" w:rsidRDefault="008144C4" w:rsidP="00E6233C">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Non-Personal</w:t>
      </w:r>
      <w:r w:rsidR="00A171F1" w:rsidRPr="000F2327">
        <w:rPr>
          <w:rFonts w:ascii="Calibri" w:hAnsi="Calibri" w:cs="Arial"/>
          <w:b/>
          <w:color w:val="000000" w:themeColor="text1"/>
          <w:sz w:val="22"/>
          <w:szCs w:val="22"/>
          <w:lang w:val="en-IE"/>
        </w:rPr>
        <w:t xml:space="preserve"> Pension Contribution (non-PPC) rate.</w:t>
      </w:r>
      <w:r w:rsidR="00A171F1" w:rsidRPr="000F2327">
        <w:rPr>
          <w:rFonts w:ascii="Calibri" w:hAnsi="Calibri" w:cs="Arial"/>
          <w:color w:val="000000" w:themeColor="text1"/>
          <w:sz w:val="22"/>
          <w:szCs w:val="22"/>
          <w:lang w:val="en-IE"/>
        </w:rPr>
        <w:t xml:space="preserve"> </w:t>
      </w:r>
      <w:r w:rsidR="00A171F1"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E6233C">
      <w:pPr>
        <w:spacing w:line="360" w:lineRule="auto"/>
        <w:ind w:left="2880" w:right="-32"/>
        <w:jc w:val="both"/>
        <w:rPr>
          <w:rFonts w:ascii="Calibri" w:hAnsi="Calibri" w:cs="Arial"/>
          <w:b/>
          <w:color w:val="000000" w:themeColor="text1"/>
          <w:sz w:val="22"/>
          <w:szCs w:val="22"/>
        </w:rPr>
      </w:pPr>
    </w:p>
    <w:p w14:paraId="58C67038" w14:textId="7BB39D9B" w:rsidR="00355A1C" w:rsidRPr="000F2327" w:rsidRDefault="001D45B9" w:rsidP="00E6233C">
      <w:pPr>
        <w:spacing w:line="360" w:lineRule="auto"/>
        <w:ind w:left="2880" w:right="-32" w:hanging="2880"/>
        <w:jc w:val="both"/>
        <w:rPr>
          <w:rFonts w:ascii="Calibri" w:hAnsi="Calibri" w:cs="Arial"/>
          <w:color w:val="000000" w:themeColor="text1"/>
          <w:sz w:val="22"/>
          <w:szCs w:val="22"/>
        </w:rPr>
      </w:pPr>
      <w:r w:rsidRPr="00AD21F5">
        <w:rPr>
          <w:rFonts w:ascii="Calibri" w:hAnsi="Calibri" w:cs="Arial"/>
          <w:b/>
          <w:color w:val="000000" w:themeColor="text1"/>
          <w:sz w:val="22"/>
          <w:szCs w:val="22"/>
        </w:rPr>
        <w:t>Annual Leave</w:t>
      </w:r>
      <w:r w:rsidR="007469D5" w:rsidRPr="00AD21F5">
        <w:rPr>
          <w:rFonts w:ascii="Calibri" w:hAnsi="Calibri" w:cs="Arial"/>
          <w:b/>
          <w:color w:val="000000" w:themeColor="text1"/>
          <w:sz w:val="22"/>
          <w:szCs w:val="22"/>
        </w:rPr>
        <w:t>:</w:t>
      </w:r>
      <w:r w:rsidRPr="00AD21F5">
        <w:rPr>
          <w:rFonts w:ascii="Calibri" w:hAnsi="Calibri" w:cs="Arial"/>
          <w:b/>
          <w:color w:val="000000" w:themeColor="text1"/>
          <w:sz w:val="22"/>
          <w:szCs w:val="22"/>
        </w:rPr>
        <w:tab/>
      </w:r>
      <w:r w:rsidR="00AD21F5" w:rsidRPr="00AD21F5">
        <w:rPr>
          <w:rFonts w:ascii="Calibri" w:hAnsi="Calibri" w:cs="Arial"/>
          <w:color w:val="000000" w:themeColor="text1"/>
          <w:sz w:val="22"/>
          <w:szCs w:val="22"/>
        </w:rPr>
        <w:t xml:space="preserve">30 </w:t>
      </w:r>
      <w:r w:rsidRPr="00AD21F5">
        <w:rPr>
          <w:rFonts w:ascii="Calibri" w:hAnsi="Calibri" w:cs="Arial"/>
          <w:color w:val="000000" w:themeColor="text1"/>
          <w:sz w:val="22"/>
          <w:szCs w:val="22"/>
        </w:rPr>
        <w:t>days per annum.</w:t>
      </w:r>
      <w:r w:rsidRPr="000F2327">
        <w:rPr>
          <w:rFonts w:ascii="Calibri" w:hAnsi="Calibri" w:cs="Arial"/>
          <w:color w:val="000000" w:themeColor="text1"/>
          <w:sz w:val="22"/>
          <w:szCs w:val="22"/>
        </w:rPr>
        <w:t xml:space="preserve"> This leave is </w:t>
      </w:r>
      <w:r w:rsidR="008144C4">
        <w:rPr>
          <w:rFonts w:ascii="Calibri" w:hAnsi="Calibri" w:cs="Arial"/>
          <w:color w:val="000000" w:themeColor="text1"/>
          <w:sz w:val="22"/>
          <w:szCs w:val="22"/>
        </w:rPr>
        <w:t xml:space="preserve">based </w:t>
      </w:r>
      <w:r w:rsidRPr="000F2327">
        <w:rPr>
          <w:rFonts w:ascii="Calibri" w:hAnsi="Calibri" w:cs="Arial"/>
          <w:color w:val="000000" w:themeColor="text1"/>
          <w:sz w:val="22"/>
          <w:szCs w:val="22"/>
        </w:rPr>
        <w:t>on a five day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AD21F5">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of the scale and will not be subject to negotiation</w:t>
      </w:r>
      <w:r w:rsidR="00A87EA4" w:rsidRPr="000F2327">
        <w:rPr>
          <w:rFonts w:ascii="Calibri" w:hAnsi="Calibri" w:cs="Arial"/>
          <w:color w:val="000000" w:themeColor="text1"/>
          <w:sz w:val="22"/>
          <w:szCs w:val="22"/>
        </w:rPr>
        <w:t>;</w:t>
      </w:r>
    </w:p>
    <w:p w14:paraId="38EE4503" w14:textId="77777777" w:rsidR="00C70BBC" w:rsidRPr="000F2327" w:rsidRDefault="00C70BBC" w:rsidP="00AD21F5">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different pay and conditions may apply if, immediately prior to appointment the appointee is already a serving Civil Servant or Public Servant</w:t>
      </w:r>
      <w:r w:rsidR="00A87EA4" w:rsidRPr="000F2327">
        <w:rPr>
          <w:rFonts w:ascii="Calibri" w:hAnsi="Calibri" w:cs="Arial"/>
          <w:color w:val="000000" w:themeColor="text1"/>
          <w:sz w:val="22"/>
          <w:szCs w:val="22"/>
        </w:rPr>
        <w:t>;</w:t>
      </w:r>
    </w:p>
    <w:p w14:paraId="27DA47FA" w14:textId="77777777" w:rsidR="00DF3EFB" w:rsidRPr="00D75834" w:rsidRDefault="006D5198" w:rsidP="00AD21F5">
      <w:pPr>
        <w:pStyle w:val="ListParagraph"/>
        <w:numPr>
          <w:ilvl w:val="0"/>
          <w:numId w:val="4"/>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6 month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08391EC2" w14:textId="77777777" w:rsidR="00D87F60" w:rsidRDefault="00D87F60" w:rsidP="00E6233C">
      <w:pPr>
        <w:spacing w:line="360" w:lineRule="auto"/>
        <w:ind w:left="2127" w:right="-32" w:hanging="2127"/>
        <w:jc w:val="both"/>
      </w:pPr>
    </w:p>
    <w:p w14:paraId="125DA74F" w14:textId="77777777" w:rsidR="00336A5B" w:rsidRDefault="00336A5B" w:rsidP="00E6233C">
      <w:pPr>
        <w:spacing w:line="360" w:lineRule="auto"/>
        <w:ind w:left="2127" w:right="-32" w:hanging="2127"/>
        <w:jc w:val="both"/>
      </w:pPr>
    </w:p>
    <w:p w14:paraId="531F9A34" w14:textId="77777777" w:rsidR="001B72AB" w:rsidRDefault="001B72AB" w:rsidP="00E6233C">
      <w:pPr>
        <w:spacing w:line="360" w:lineRule="auto"/>
        <w:ind w:left="2127" w:right="-32" w:hanging="2127"/>
        <w:jc w:val="both"/>
      </w:pPr>
    </w:p>
    <w:p w14:paraId="7EEA27F7" w14:textId="77777777" w:rsidR="001B72AB" w:rsidRPr="000F2327" w:rsidRDefault="001B72AB"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lastRenderedPageBreak/>
        <w:t>S</w:t>
      </w:r>
      <w:r w:rsidR="008E2756" w:rsidRPr="00D75834">
        <w:rPr>
          <w:rFonts w:asciiTheme="minorHAnsi" w:hAnsiTheme="minorHAnsi" w:cstheme="minorHAnsi"/>
          <w:b/>
          <w:color w:val="000000" w:themeColor="text1"/>
          <w:sz w:val="24"/>
          <w:szCs w:val="24"/>
          <w:lang w:val="en-IE"/>
        </w:rPr>
        <w:t>election Process</w:t>
      </w:r>
    </w:p>
    <w:p w14:paraId="43520E3B" w14:textId="2E06DE9C"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w:t>
      </w:r>
      <w:r w:rsidR="008144C4">
        <w:rPr>
          <w:rFonts w:asciiTheme="minorHAnsi" w:hAnsiTheme="minorHAnsi" w:cstheme="minorHAnsi"/>
          <w:bCs/>
          <w:color w:val="000000" w:themeColor="text1"/>
          <w:sz w:val="22"/>
          <w:szCs w:val="22"/>
        </w:rPr>
        <w:t>application,</w:t>
      </w:r>
      <w:r>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126C54F5"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AD21F5" w:rsidRPr="00C04AFB">
        <w:rPr>
          <w:rFonts w:ascii="Calibri" w:hAnsi="Calibri"/>
          <w:b/>
          <w:bCs/>
          <w:spacing w:val="-2"/>
          <w:sz w:val="22"/>
          <w:szCs w:val="22"/>
        </w:rPr>
        <w:t>careers@nationaltransport.ie</w:t>
      </w:r>
      <w:r w:rsidR="0011621D" w:rsidRPr="000F2327">
        <w:rPr>
          <w:rFonts w:asciiTheme="minorHAnsi" w:hAnsiTheme="minorHAnsi" w:cstheme="minorHAnsi"/>
          <w:b/>
          <w:smallCaps/>
          <w:sz w:val="22"/>
          <w:szCs w:val="22"/>
          <w:lang w:val="en-IE"/>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6BC96DC5" w:rsidR="00045BAB" w:rsidRPr="000F2327" w:rsidRDefault="00045BAB" w:rsidP="00AD21F5">
      <w:pPr>
        <w:numPr>
          <w:ilvl w:val="0"/>
          <w:numId w:val="6"/>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AD21F5">
        <w:rPr>
          <w:rFonts w:ascii="Calibri" w:hAnsi="Calibri" w:cs="Arial"/>
          <w:bCs/>
          <w:color w:val="000000" w:themeColor="text1"/>
          <w:sz w:val="22"/>
          <w:szCs w:val="22"/>
        </w:rPr>
        <w:t>Performance and Analysis Manager;</w:t>
      </w:r>
      <w:r w:rsidR="00FB7D6E" w:rsidRPr="000F2327" w:rsidDel="00FB7D6E">
        <w:rPr>
          <w:rFonts w:ascii="Calibri" w:hAnsi="Calibri" w:cs="Arial"/>
          <w:color w:val="000000" w:themeColor="text1"/>
          <w:sz w:val="22"/>
          <w:szCs w:val="22"/>
          <w:lang w:val="en-IE"/>
        </w:rPr>
        <w:t xml:space="preserve"> </w:t>
      </w:r>
      <w:r w:rsidRPr="000F2327">
        <w:rPr>
          <w:rFonts w:ascii="Calibri" w:hAnsi="Calibri" w:cs="Arial"/>
          <w:color w:val="000000" w:themeColor="text1"/>
          <w:sz w:val="22"/>
          <w:szCs w:val="22"/>
          <w:lang w:val="en-IE"/>
        </w:rPr>
        <w:t xml:space="preserve"> </w:t>
      </w:r>
    </w:p>
    <w:p w14:paraId="317B0F3C" w14:textId="1D52012D" w:rsidR="00A323E0" w:rsidRPr="000F2327" w:rsidRDefault="00A323E0" w:rsidP="00AD21F5">
      <w:pPr>
        <w:numPr>
          <w:ilvl w:val="0"/>
          <w:numId w:val="6"/>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1B72AB">
        <w:rPr>
          <w:rFonts w:ascii="Calibri" w:hAnsi="Calibri" w:cs="Arial"/>
          <w:color w:val="000000" w:themeColor="text1"/>
          <w:sz w:val="22"/>
          <w:szCs w:val="22"/>
          <w:lang w:val="en-IE"/>
        </w:rPr>
        <w:t xml:space="preserve"> and</w:t>
      </w:r>
    </w:p>
    <w:p w14:paraId="59042FCF" w14:textId="77777777" w:rsidR="00A323E0" w:rsidRPr="000F2327" w:rsidRDefault="00A323E0" w:rsidP="00AD21F5">
      <w:pPr>
        <w:numPr>
          <w:ilvl w:val="0"/>
          <w:numId w:val="6"/>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fully completed Key Achievements Form (attached)</w:t>
      </w:r>
      <w:r w:rsidR="00336A5B">
        <w:rPr>
          <w:rFonts w:ascii="Calibri" w:hAnsi="Calibri" w:cs="Arial"/>
          <w:color w:val="000000" w:themeColor="text1"/>
          <w:sz w:val="22"/>
          <w:szCs w:val="22"/>
          <w:lang w:val="en-IE"/>
        </w:rPr>
        <w:t>.</w:t>
      </w:r>
    </w:p>
    <w:p w14:paraId="10AB0F30" w14:textId="77777777" w:rsidR="004433F2" w:rsidRPr="000F2327" w:rsidRDefault="004433F2" w:rsidP="00E6233C">
      <w:pPr>
        <w:spacing w:line="360" w:lineRule="auto"/>
        <w:ind w:right="-32"/>
        <w:jc w:val="both"/>
        <w:rPr>
          <w:rFonts w:ascii="Calibri" w:hAnsi="Calibri" w:cs="Arial"/>
          <w:bCs/>
          <w:color w:val="000000" w:themeColor="text1"/>
          <w:sz w:val="22"/>
          <w:szCs w:val="22"/>
        </w:rPr>
      </w:pPr>
    </w:p>
    <w:p w14:paraId="0D726900" w14:textId="77777777"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w:t>
      </w:r>
      <w:r w:rsidRPr="00AD21F5">
        <w:rPr>
          <w:rFonts w:ascii="Calibri" w:hAnsi="Calibri" w:cs="Arial"/>
          <w:bCs/>
          <w:color w:val="000000" w:themeColor="text1"/>
          <w:sz w:val="22"/>
          <w:szCs w:val="22"/>
        </w:rPr>
        <w:t>the 3 requested</w:t>
      </w:r>
      <w:r w:rsidRPr="000F2327">
        <w:rPr>
          <w:rFonts w:ascii="Calibri" w:hAnsi="Calibri" w:cs="Arial"/>
          <w:bCs/>
          <w:color w:val="000000" w:themeColor="text1"/>
          <w:sz w:val="22"/>
          <w:szCs w:val="22"/>
        </w:rPr>
        <w:t xml:space="preserve">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41D282E9"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AD21F5" w:rsidRPr="00AD21F5">
        <w:rPr>
          <w:rFonts w:ascii="Calibri" w:hAnsi="Calibri"/>
          <w:b/>
          <w:spacing w:val="-2"/>
          <w:sz w:val="22"/>
          <w:szCs w:val="22"/>
        </w:rPr>
        <w:t xml:space="preserve"> </w:t>
      </w:r>
      <w:r w:rsidR="00AD21F5" w:rsidRPr="00EE34D0">
        <w:rPr>
          <w:rFonts w:ascii="Calibri" w:hAnsi="Calibri"/>
          <w:b/>
          <w:spacing w:val="-2"/>
          <w:sz w:val="22"/>
          <w:szCs w:val="22"/>
        </w:rPr>
        <w:t xml:space="preserve">Friday, </w:t>
      </w:r>
      <w:r w:rsidR="00AD21F5">
        <w:rPr>
          <w:rFonts w:ascii="Calibri" w:hAnsi="Calibri"/>
          <w:b/>
          <w:spacing w:val="-2"/>
          <w:sz w:val="22"/>
          <w:szCs w:val="22"/>
        </w:rPr>
        <w:t>29</w:t>
      </w:r>
      <w:r w:rsidR="00AD21F5">
        <w:rPr>
          <w:rFonts w:ascii="Calibri" w:hAnsi="Calibri"/>
          <w:b/>
          <w:spacing w:val="-2"/>
          <w:sz w:val="22"/>
          <w:szCs w:val="22"/>
          <w:vertAlign w:val="superscript"/>
        </w:rPr>
        <w:t>th</w:t>
      </w:r>
      <w:r w:rsidR="00AD21F5">
        <w:rPr>
          <w:rFonts w:ascii="Calibri" w:hAnsi="Calibri"/>
          <w:b/>
          <w:spacing w:val="-2"/>
          <w:sz w:val="22"/>
          <w:szCs w:val="22"/>
        </w:rPr>
        <w:t xml:space="preserve"> November 2024</w:t>
      </w:r>
      <w:r w:rsidR="002E73DD" w:rsidRPr="000F2327">
        <w:rPr>
          <w:rFonts w:ascii="Calibri" w:hAnsi="Calibri" w:cs="Arial"/>
          <w:b/>
          <w:color w:val="000000" w:themeColor="text1"/>
          <w:sz w:val="22"/>
          <w:szCs w:val="22"/>
        </w:rPr>
        <w:t>.</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20D3C211"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AD21F5" w:rsidRPr="00C04AFB">
        <w:rPr>
          <w:rFonts w:ascii="Calibri" w:hAnsi="Calibri"/>
          <w:b/>
          <w:bCs/>
          <w:spacing w:val="-2"/>
          <w:sz w:val="22"/>
          <w:szCs w:val="22"/>
        </w:rPr>
        <w:t>careers@nationaltransport.i</w:t>
      </w:r>
      <w:r w:rsidR="00AD21F5">
        <w:rPr>
          <w:rFonts w:ascii="Calibri" w:hAnsi="Calibri"/>
          <w:b/>
          <w:bCs/>
          <w:spacing w:val="-2"/>
          <w:sz w:val="22"/>
          <w:szCs w:val="22"/>
        </w:rPr>
        <w:t>e.</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6E270771" w14:textId="20296E0A" w:rsidR="00AD21F5" w:rsidRPr="00AD21F5" w:rsidRDefault="00AD21F5" w:rsidP="00AD21F5">
      <w:pPr>
        <w:spacing w:line="360" w:lineRule="auto"/>
        <w:ind w:right="-32"/>
        <w:jc w:val="center"/>
        <w:rPr>
          <w:rFonts w:asciiTheme="minorHAnsi" w:eastAsia="Calibri" w:hAnsiTheme="minorHAnsi" w:cstheme="minorHAnsi"/>
          <w:b/>
          <w:color w:val="000000" w:themeColor="text1"/>
          <w:sz w:val="32"/>
          <w:szCs w:val="32"/>
          <w:lang w:val="en-IE"/>
        </w:rPr>
      </w:pPr>
      <w:bookmarkStart w:id="1" w:name="_Hlk181695709"/>
      <w:r w:rsidRPr="00AD21F5">
        <w:rPr>
          <w:rFonts w:asciiTheme="minorHAnsi" w:eastAsia="Calibri" w:hAnsiTheme="minorHAnsi" w:cstheme="minorHAnsi"/>
          <w:b/>
          <w:bCs/>
          <w:color w:val="000000" w:themeColor="text1"/>
          <w:sz w:val="32"/>
          <w:szCs w:val="32"/>
        </w:rPr>
        <w:lastRenderedPageBreak/>
        <w:t>Performance and Analysis Manager</w:t>
      </w:r>
      <w:bookmarkEnd w:id="1"/>
      <w:r>
        <w:rPr>
          <w:rFonts w:asciiTheme="minorHAnsi" w:eastAsia="Calibri" w:hAnsiTheme="minorHAnsi" w:cstheme="minorHAnsi"/>
          <w:b/>
          <w:bCs/>
          <w:color w:val="000000" w:themeColor="text1"/>
          <w:sz w:val="32"/>
          <w:szCs w:val="32"/>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r w:rsidR="00F67F91" w:rsidRPr="000F2327">
        <w:rPr>
          <w:rFonts w:asciiTheme="minorHAnsi" w:hAnsiTheme="minorHAnsi" w:cstheme="minorHAnsi"/>
          <w:b/>
          <w:smallCaps/>
          <w:sz w:val="22"/>
          <w:szCs w:val="22"/>
          <w:highlight w:val="yellow"/>
          <w:lang w:val="en-IE"/>
        </w:rPr>
        <w:t xml:space="preserve"> </w:t>
      </w:r>
    </w:p>
    <w:tbl>
      <w:tblPr>
        <w:tblStyle w:val="TableGrid"/>
        <w:tblW w:w="10495" w:type="dxa"/>
        <w:tblLook w:val="04A0" w:firstRow="1" w:lastRow="0" w:firstColumn="1" w:lastColumn="0" w:noHBand="0" w:noVBand="1"/>
      </w:tblPr>
      <w:tblGrid>
        <w:gridCol w:w="1844"/>
        <w:gridCol w:w="8651"/>
      </w:tblGrid>
      <w:tr w:rsidR="00AD21F5" w14:paraId="4E767C7B" w14:textId="77777777" w:rsidTr="003E5077">
        <w:tc>
          <w:tcPr>
            <w:tcW w:w="1844" w:type="dxa"/>
            <w:vMerge w:val="restart"/>
            <w:tcBorders>
              <w:top w:val="nil"/>
              <w:left w:val="nil"/>
              <w:bottom w:val="nil"/>
              <w:right w:val="nil"/>
            </w:tcBorders>
            <w:shd w:val="clear" w:color="auto" w:fill="F79646" w:themeFill="accent6"/>
            <w:hideMark/>
          </w:tcPr>
          <w:p w14:paraId="6A556CD7" w14:textId="77777777" w:rsidR="00AD21F5" w:rsidRDefault="00AD21F5" w:rsidP="003E5077">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Leadership</w:t>
            </w:r>
          </w:p>
        </w:tc>
        <w:tc>
          <w:tcPr>
            <w:tcW w:w="8651" w:type="dxa"/>
            <w:tcBorders>
              <w:top w:val="single" w:sz="4" w:space="0" w:color="FFFFFF"/>
              <w:left w:val="nil"/>
              <w:bottom w:val="single" w:sz="4" w:space="0" w:color="FABF8F"/>
              <w:right w:val="single" w:sz="4" w:space="0" w:color="FFFFFF"/>
            </w:tcBorders>
            <w:shd w:val="clear" w:color="auto" w:fill="FDE9D9" w:themeFill="accent6" w:themeFillTint="33"/>
            <w:vAlign w:val="center"/>
            <w:hideMark/>
          </w:tcPr>
          <w:p w14:paraId="6A3D586F"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Actively contributes to the development of the strategies and policies of the Department/ Organisation </w:t>
            </w:r>
          </w:p>
        </w:tc>
      </w:tr>
      <w:tr w:rsidR="00AD21F5" w14:paraId="0DF316EE" w14:textId="77777777" w:rsidTr="003E5077">
        <w:tc>
          <w:tcPr>
            <w:tcW w:w="0" w:type="auto"/>
            <w:vMerge/>
            <w:tcBorders>
              <w:top w:val="nil"/>
              <w:left w:val="nil"/>
              <w:bottom w:val="nil"/>
              <w:right w:val="nil"/>
            </w:tcBorders>
            <w:shd w:val="clear" w:color="auto" w:fill="F79646" w:themeFill="accent6"/>
            <w:vAlign w:val="center"/>
            <w:hideMark/>
          </w:tcPr>
          <w:p w14:paraId="32925293" w14:textId="77777777" w:rsidR="00AD21F5" w:rsidRDefault="00AD21F5" w:rsidP="003E5077">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3276ADB7" w14:textId="77777777" w:rsidR="00AD21F5" w:rsidRDefault="00AD21F5" w:rsidP="003E5077">
            <w:pPr>
              <w:tabs>
                <w:tab w:val="left" w:pos="709"/>
                <w:tab w:val="left" w:pos="1985"/>
                <w:tab w:val="left" w:pos="2552"/>
              </w:tabs>
              <w:ind w:right="-34"/>
              <w:contextualSpacing/>
              <w:rPr>
                <w:rFonts w:ascii="Calibri" w:eastAsia="Calibri" w:hAnsi="Calibri" w:cs="Arial"/>
                <w:color w:val="000000"/>
                <w:sz w:val="17"/>
                <w:szCs w:val="17"/>
              </w:rPr>
            </w:pPr>
            <w:r>
              <w:rPr>
                <w:rFonts w:ascii="Calibri" w:eastAsia="Calibri" w:hAnsi="Calibri" w:cs="Arial"/>
                <w:color w:val="000000"/>
                <w:sz w:val="17"/>
                <w:szCs w:val="17"/>
              </w:rPr>
              <w:t xml:space="preserve">Brings a focus and drive to building and sustaining high levels of performance, addressing any performance issues as they arise </w:t>
            </w:r>
          </w:p>
        </w:tc>
      </w:tr>
      <w:tr w:rsidR="00AD21F5" w14:paraId="4397D17E" w14:textId="77777777" w:rsidTr="003E5077">
        <w:tc>
          <w:tcPr>
            <w:tcW w:w="0" w:type="auto"/>
            <w:vMerge/>
            <w:tcBorders>
              <w:top w:val="nil"/>
              <w:left w:val="nil"/>
              <w:bottom w:val="nil"/>
              <w:right w:val="nil"/>
            </w:tcBorders>
            <w:shd w:val="clear" w:color="auto" w:fill="F79646" w:themeFill="accent6"/>
            <w:vAlign w:val="center"/>
            <w:hideMark/>
          </w:tcPr>
          <w:p w14:paraId="41C36CF2" w14:textId="77777777" w:rsidR="00AD21F5" w:rsidRDefault="00AD21F5" w:rsidP="003E5077">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01375A82"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Leads and maximises the contribution of the team as a whole </w:t>
            </w:r>
          </w:p>
        </w:tc>
      </w:tr>
      <w:tr w:rsidR="00AD21F5" w14:paraId="5841722B" w14:textId="77777777" w:rsidTr="003E5077">
        <w:tc>
          <w:tcPr>
            <w:tcW w:w="0" w:type="auto"/>
            <w:vMerge/>
            <w:tcBorders>
              <w:top w:val="nil"/>
              <w:left w:val="nil"/>
              <w:bottom w:val="nil"/>
              <w:right w:val="nil"/>
            </w:tcBorders>
            <w:shd w:val="clear" w:color="auto" w:fill="F79646" w:themeFill="accent6"/>
            <w:vAlign w:val="center"/>
            <w:hideMark/>
          </w:tcPr>
          <w:p w14:paraId="324CA551" w14:textId="77777777" w:rsidR="00AD21F5" w:rsidRDefault="00AD21F5" w:rsidP="003E5077">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416EF1DD"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Considers the effectiveness of outcomes in terms wider than own immediate area </w:t>
            </w:r>
          </w:p>
        </w:tc>
      </w:tr>
      <w:tr w:rsidR="00AD21F5" w14:paraId="366A91ED" w14:textId="77777777" w:rsidTr="003E5077">
        <w:tc>
          <w:tcPr>
            <w:tcW w:w="0" w:type="auto"/>
            <w:vMerge/>
            <w:tcBorders>
              <w:top w:val="nil"/>
              <w:left w:val="nil"/>
              <w:bottom w:val="nil"/>
              <w:right w:val="nil"/>
            </w:tcBorders>
            <w:shd w:val="clear" w:color="auto" w:fill="F79646" w:themeFill="accent6"/>
            <w:vAlign w:val="center"/>
            <w:hideMark/>
          </w:tcPr>
          <w:p w14:paraId="61C5AF04" w14:textId="77777777" w:rsidR="00AD21F5" w:rsidRDefault="00AD21F5" w:rsidP="003E5077">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77D80CA8"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Clearly defines objectives/ goals &amp; delegates effectively, encouraging ownership and responsibility for tasks </w:t>
            </w:r>
          </w:p>
        </w:tc>
      </w:tr>
      <w:tr w:rsidR="00AD21F5" w14:paraId="7AC78B2E" w14:textId="77777777" w:rsidTr="003E5077">
        <w:tc>
          <w:tcPr>
            <w:tcW w:w="0" w:type="auto"/>
            <w:vMerge/>
            <w:tcBorders>
              <w:top w:val="nil"/>
              <w:left w:val="nil"/>
              <w:bottom w:val="nil"/>
              <w:right w:val="nil"/>
            </w:tcBorders>
            <w:shd w:val="clear" w:color="auto" w:fill="F79646" w:themeFill="accent6"/>
            <w:vAlign w:val="center"/>
            <w:hideMark/>
          </w:tcPr>
          <w:p w14:paraId="316D058B" w14:textId="77777777" w:rsidR="00AD21F5" w:rsidRDefault="00AD21F5" w:rsidP="003E5077">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3E7A742C"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Develops capability of others through feedback, coaching &amp; creating opportunities for skills development </w:t>
            </w:r>
          </w:p>
        </w:tc>
      </w:tr>
      <w:tr w:rsidR="00AD21F5" w14:paraId="35B483EE" w14:textId="77777777" w:rsidTr="003E5077">
        <w:tc>
          <w:tcPr>
            <w:tcW w:w="0" w:type="auto"/>
            <w:vMerge/>
            <w:tcBorders>
              <w:top w:val="nil"/>
              <w:left w:val="nil"/>
              <w:bottom w:val="nil"/>
              <w:right w:val="nil"/>
            </w:tcBorders>
            <w:shd w:val="clear" w:color="auto" w:fill="F79646" w:themeFill="accent6"/>
            <w:vAlign w:val="center"/>
            <w:hideMark/>
          </w:tcPr>
          <w:p w14:paraId="543363B0" w14:textId="77777777" w:rsidR="00AD21F5" w:rsidRDefault="00AD21F5" w:rsidP="003E5077">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52843A11"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Identifies and takes opportunities to exploit new and innovative service delivery channels</w:t>
            </w:r>
          </w:p>
        </w:tc>
      </w:tr>
      <w:tr w:rsidR="00AD21F5" w14:paraId="082883EC" w14:textId="77777777" w:rsidTr="003E5077">
        <w:tc>
          <w:tcPr>
            <w:tcW w:w="1844" w:type="dxa"/>
            <w:vMerge w:val="restart"/>
            <w:tcBorders>
              <w:top w:val="nil"/>
              <w:left w:val="single" w:sz="4" w:space="0" w:color="FFFFFF"/>
              <w:bottom w:val="nil"/>
              <w:right w:val="single" w:sz="4" w:space="0" w:color="FFFFFF"/>
            </w:tcBorders>
            <w:shd w:val="clear" w:color="auto" w:fill="4F81BD" w:themeFill="accent1"/>
            <w:hideMark/>
          </w:tcPr>
          <w:p w14:paraId="69360E8F" w14:textId="77777777" w:rsidR="00AD21F5" w:rsidRDefault="00AD21F5" w:rsidP="003E5077">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651" w:type="dxa"/>
            <w:tcBorders>
              <w:top w:val="single" w:sz="4" w:space="0" w:color="FFFFFF"/>
              <w:left w:val="single" w:sz="4" w:space="0" w:color="FFFFFF"/>
              <w:bottom w:val="single" w:sz="4" w:space="0" w:color="548DD4"/>
              <w:right w:val="single" w:sz="4" w:space="0" w:color="FFFFFF"/>
            </w:tcBorders>
            <w:shd w:val="clear" w:color="auto" w:fill="DBE5F1" w:themeFill="accent1" w:themeFillTint="33"/>
            <w:vAlign w:val="center"/>
            <w:hideMark/>
          </w:tcPr>
          <w:p w14:paraId="59D980A1"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Researches issues thoroughly, consulting appropriately to gather all information needed on an issue </w:t>
            </w:r>
          </w:p>
        </w:tc>
      </w:tr>
      <w:tr w:rsidR="00AD21F5" w14:paraId="07ED5933" w14:textId="77777777" w:rsidTr="003E5077">
        <w:tc>
          <w:tcPr>
            <w:tcW w:w="0" w:type="auto"/>
            <w:vMerge/>
            <w:tcBorders>
              <w:top w:val="nil"/>
              <w:left w:val="single" w:sz="4" w:space="0" w:color="FFFFFF"/>
              <w:bottom w:val="nil"/>
              <w:right w:val="single" w:sz="4" w:space="0" w:color="FFFFFF"/>
            </w:tcBorders>
            <w:shd w:val="clear" w:color="auto" w:fill="4F81BD" w:themeFill="accent1"/>
            <w:vAlign w:val="center"/>
            <w:hideMark/>
          </w:tcPr>
          <w:p w14:paraId="1559A9A3" w14:textId="77777777" w:rsidR="00AD21F5" w:rsidRDefault="00AD21F5" w:rsidP="003E5077">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2BCD8ED5"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Understands complex issues quickly, accurately absorbing and evaluating data (including numerical data)</w:t>
            </w:r>
          </w:p>
        </w:tc>
      </w:tr>
      <w:tr w:rsidR="00AD21F5" w14:paraId="632F4E38" w14:textId="77777777" w:rsidTr="003E5077">
        <w:tc>
          <w:tcPr>
            <w:tcW w:w="0" w:type="auto"/>
            <w:vMerge/>
            <w:tcBorders>
              <w:top w:val="nil"/>
              <w:left w:val="single" w:sz="4" w:space="0" w:color="FFFFFF"/>
              <w:bottom w:val="nil"/>
              <w:right w:val="single" w:sz="4" w:space="0" w:color="FFFFFF"/>
            </w:tcBorders>
            <w:shd w:val="clear" w:color="auto" w:fill="4F81BD" w:themeFill="accent1"/>
            <w:vAlign w:val="center"/>
            <w:hideMark/>
          </w:tcPr>
          <w:p w14:paraId="3783A882" w14:textId="77777777" w:rsidR="00AD21F5" w:rsidRDefault="00AD21F5" w:rsidP="003E5077">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50E458CB"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Integrates diverse strands of information, identifying inter-relationships and linkages</w:t>
            </w:r>
          </w:p>
        </w:tc>
      </w:tr>
      <w:tr w:rsidR="00AD21F5" w14:paraId="55062C8B" w14:textId="77777777" w:rsidTr="003E5077">
        <w:tc>
          <w:tcPr>
            <w:tcW w:w="0" w:type="auto"/>
            <w:vMerge/>
            <w:tcBorders>
              <w:top w:val="nil"/>
              <w:left w:val="single" w:sz="4" w:space="0" w:color="FFFFFF"/>
              <w:bottom w:val="nil"/>
              <w:right w:val="single" w:sz="4" w:space="0" w:color="FFFFFF"/>
            </w:tcBorders>
            <w:shd w:val="clear" w:color="auto" w:fill="4F81BD" w:themeFill="accent1"/>
            <w:vAlign w:val="center"/>
            <w:hideMark/>
          </w:tcPr>
          <w:p w14:paraId="28D89875" w14:textId="77777777" w:rsidR="00AD21F5" w:rsidRDefault="00AD21F5" w:rsidP="003E5077">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185D7961"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judgement to make clear, timely and well-grounded decisions on important issues</w:t>
            </w:r>
          </w:p>
        </w:tc>
      </w:tr>
      <w:tr w:rsidR="00AD21F5" w14:paraId="00668E30" w14:textId="77777777" w:rsidTr="003E5077">
        <w:tc>
          <w:tcPr>
            <w:tcW w:w="0" w:type="auto"/>
            <w:vMerge/>
            <w:tcBorders>
              <w:top w:val="nil"/>
              <w:left w:val="single" w:sz="4" w:space="0" w:color="FFFFFF"/>
              <w:bottom w:val="nil"/>
              <w:right w:val="single" w:sz="4" w:space="0" w:color="FFFFFF"/>
            </w:tcBorders>
            <w:shd w:val="clear" w:color="auto" w:fill="4F81BD" w:themeFill="accent1"/>
            <w:vAlign w:val="center"/>
            <w:hideMark/>
          </w:tcPr>
          <w:p w14:paraId="68E7B413" w14:textId="77777777" w:rsidR="00AD21F5" w:rsidRDefault="00AD21F5" w:rsidP="003E5077">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vAlign w:val="center"/>
            <w:hideMark/>
          </w:tcPr>
          <w:p w14:paraId="1BF4261B"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Considers the wider implications, agendas and sensitivities within decisions and the impact on a range of stakeholders</w:t>
            </w:r>
          </w:p>
        </w:tc>
      </w:tr>
      <w:tr w:rsidR="00AD21F5" w14:paraId="7D4DD6EB" w14:textId="77777777" w:rsidTr="003E5077">
        <w:tc>
          <w:tcPr>
            <w:tcW w:w="0" w:type="auto"/>
            <w:vMerge/>
            <w:tcBorders>
              <w:top w:val="nil"/>
              <w:left w:val="single" w:sz="4" w:space="0" w:color="FFFFFF"/>
              <w:bottom w:val="nil"/>
              <w:right w:val="single" w:sz="4" w:space="0" w:color="FFFFFF"/>
            </w:tcBorders>
            <w:shd w:val="clear" w:color="auto" w:fill="4F81BD" w:themeFill="accent1"/>
            <w:vAlign w:val="center"/>
            <w:hideMark/>
          </w:tcPr>
          <w:p w14:paraId="796979A3" w14:textId="77777777" w:rsidR="00AD21F5" w:rsidRDefault="00AD21F5" w:rsidP="003E5077">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vAlign w:val="center"/>
            <w:hideMark/>
          </w:tcPr>
          <w:p w14:paraId="5E6C56E1"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a firm position on issues s/he considers important</w:t>
            </w:r>
          </w:p>
        </w:tc>
      </w:tr>
      <w:tr w:rsidR="00AD21F5" w14:paraId="5D109D5C" w14:textId="77777777" w:rsidTr="003E5077">
        <w:tc>
          <w:tcPr>
            <w:tcW w:w="1844" w:type="dxa"/>
            <w:vMerge w:val="restart"/>
            <w:tcBorders>
              <w:top w:val="nil"/>
              <w:left w:val="nil"/>
              <w:bottom w:val="nil"/>
              <w:right w:val="nil"/>
            </w:tcBorders>
            <w:shd w:val="clear" w:color="auto" w:fill="C0504D"/>
            <w:hideMark/>
          </w:tcPr>
          <w:p w14:paraId="2E3AE5C4" w14:textId="77777777" w:rsidR="00AD21F5" w:rsidRDefault="00AD21F5" w:rsidP="003E5077">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651" w:type="dxa"/>
            <w:tcBorders>
              <w:top w:val="single" w:sz="4" w:space="0" w:color="FFFFFF"/>
              <w:left w:val="nil"/>
              <w:bottom w:val="single" w:sz="4" w:space="0" w:color="D99594"/>
              <w:right w:val="single" w:sz="4" w:space="0" w:color="FFFFFF"/>
            </w:tcBorders>
            <w:shd w:val="clear" w:color="auto" w:fill="F2DBDB"/>
            <w:vAlign w:val="center"/>
            <w:hideMark/>
          </w:tcPr>
          <w:p w14:paraId="248D555D"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Takes responsibility for challenging tasks and delivers on time and to a high standard </w:t>
            </w:r>
          </w:p>
        </w:tc>
      </w:tr>
      <w:tr w:rsidR="00AD21F5" w14:paraId="06EA1CD7" w14:textId="77777777" w:rsidTr="003E5077">
        <w:tc>
          <w:tcPr>
            <w:tcW w:w="0" w:type="auto"/>
            <w:vMerge/>
            <w:tcBorders>
              <w:top w:val="nil"/>
              <w:left w:val="nil"/>
              <w:bottom w:val="nil"/>
              <w:right w:val="nil"/>
            </w:tcBorders>
            <w:shd w:val="clear" w:color="auto" w:fill="C0504D"/>
            <w:vAlign w:val="center"/>
            <w:hideMark/>
          </w:tcPr>
          <w:p w14:paraId="6171C4B0" w14:textId="77777777" w:rsidR="00AD21F5" w:rsidRDefault="00AD21F5" w:rsidP="003E5077">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64936DD9"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Plans and prioritises work in terms of importance, timescales and other resource constraints, re-prioritising in light of changing circumstances</w:t>
            </w:r>
          </w:p>
        </w:tc>
      </w:tr>
      <w:tr w:rsidR="00AD21F5" w14:paraId="58DCD688" w14:textId="77777777" w:rsidTr="003E5077">
        <w:tc>
          <w:tcPr>
            <w:tcW w:w="0" w:type="auto"/>
            <w:vMerge/>
            <w:tcBorders>
              <w:top w:val="nil"/>
              <w:left w:val="nil"/>
              <w:bottom w:val="nil"/>
              <w:right w:val="nil"/>
            </w:tcBorders>
            <w:shd w:val="clear" w:color="auto" w:fill="C0504D"/>
            <w:vAlign w:val="center"/>
            <w:hideMark/>
          </w:tcPr>
          <w:p w14:paraId="5E611302" w14:textId="77777777" w:rsidR="00AD21F5" w:rsidRDefault="00AD21F5" w:rsidP="003E5077">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4D2328B0"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quality and efficient customer service is central to the work of the division</w:t>
            </w:r>
          </w:p>
        </w:tc>
      </w:tr>
      <w:tr w:rsidR="00AD21F5" w14:paraId="267844A8" w14:textId="77777777" w:rsidTr="003E5077">
        <w:tc>
          <w:tcPr>
            <w:tcW w:w="0" w:type="auto"/>
            <w:vMerge/>
            <w:tcBorders>
              <w:top w:val="nil"/>
              <w:left w:val="nil"/>
              <w:bottom w:val="nil"/>
              <w:right w:val="nil"/>
            </w:tcBorders>
            <w:shd w:val="clear" w:color="auto" w:fill="C0504D"/>
            <w:vAlign w:val="center"/>
            <w:hideMark/>
          </w:tcPr>
          <w:p w14:paraId="2B1EFD25" w14:textId="77777777" w:rsidR="00AD21F5" w:rsidRDefault="00AD21F5" w:rsidP="003E5077">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5EE230D5"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Looks critically at issues to see how things can be done better</w:t>
            </w:r>
          </w:p>
        </w:tc>
      </w:tr>
      <w:tr w:rsidR="00AD21F5" w14:paraId="24AA8F8A" w14:textId="77777777" w:rsidTr="003E5077">
        <w:tc>
          <w:tcPr>
            <w:tcW w:w="0" w:type="auto"/>
            <w:vMerge/>
            <w:tcBorders>
              <w:top w:val="nil"/>
              <w:left w:val="nil"/>
              <w:bottom w:val="nil"/>
              <w:right w:val="nil"/>
            </w:tcBorders>
            <w:shd w:val="clear" w:color="auto" w:fill="C0504D"/>
            <w:vAlign w:val="center"/>
            <w:hideMark/>
          </w:tcPr>
          <w:p w14:paraId="6EEE9C5F" w14:textId="77777777" w:rsidR="00AD21F5" w:rsidRDefault="00AD21F5" w:rsidP="003E5077">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52F1E352"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open to new ideas initiatives and creative solutions to problems</w:t>
            </w:r>
          </w:p>
        </w:tc>
      </w:tr>
      <w:tr w:rsidR="00AD21F5" w14:paraId="6CE4AABC" w14:textId="77777777" w:rsidTr="003E5077">
        <w:tc>
          <w:tcPr>
            <w:tcW w:w="0" w:type="auto"/>
            <w:vMerge/>
            <w:tcBorders>
              <w:top w:val="nil"/>
              <w:left w:val="nil"/>
              <w:bottom w:val="nil"/>
              <w:right w:val="nil"/>
            </w:tcBorders>
            <w:shd w:val="clear" w:color="auto" w:fill="C0504D"/>
            <w:vAlign w:val="center"/>
            <w:hideMark/>
          </w:tcPr>
          <w:p w14:paraId="3E51774D" w14:textId="77777777" w:rsidR="00AD21F5" w:rsidRDefault="00AD21F5" w:rsidP="003E5077">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565A9A77"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controls and performance measures are in place to deliver efficient and high value services</w:t>
            </w:r>
          </w:p>
        </w:tc>
      </w:tr>
      <w:tr w:rsidR="00AD21F5" w14:paraId="57C7BAFA" w14:textId="77777777" w:rsidTr="003E5077">
        <w:tc>
          <w:tcPr>
            <w:tcW w:w="0" w:type="auto"/>
            <w:vMerge/>
            <w:tcBorders>
              <w:top w:val="nil"/>
              <w:left w:val="nil"/>
              <w:bottom w:val="nil"/>
              <w:right w:val="nil"/>
            </w:tcBorders>
            <w:shd w:val="clear" w:color="auto" w:fill="C0504D"/>
            <w:vAlign w:val="center"/>
            <w:hideMark/>
          </w:tcPr>
          <w:p w14:paraId="1B76D088" w14:textId="77777777" w:rsidR="00AD21F5" w:rsidRDefault="00AD21F5" w:rsidP="003E5077">
            <w:pPr>
              <w:rPr>
                <w:rFonts w:ascii="Calibri" w:eastAsia="Calibri" w:hAnsi="Calibri" w:cs="Arial"/>
                <w:b/>
                <w:color w:val="FFFFFF"/>
                <w:szCs w:val="32"/>
              </w:rPr>
            </w:pPr>
          </w:p>
        </w:tc>
        <w:tc>
          <w:tcPr>
            <w:tcW w:w="8651" w:type="dxa"/>
            <w:tcBorders>
              <w:top w:val="single" w:sz="4" w:space="0" w:color="D99594"/>
              <w:left w:val="nil"/>
              <w:bottom w:val="single" w:sz="4" w:space="0" w:color="FFFFFF"/>
              <w:right w:val="single" w:sz="4" w:space="0" w:color="FFFFFF"/>
            </w:tcBorders>
            <w:shd w:val="clear" w:color="auto" w:fill="F2DBDB"/>
            <w:vAlign w:val="center"/>
            <w:hideMark/>
          </w:tcPr>
          <w:p w14:paraId="382AA9FA"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Effectively manages multiple projects</w:t>
            </w:r>
          </w:p>
        </w:tc>
      </w:tr>
      <w:tr w:rsidR="00AD21F5" w14:paraId="23750E4D" w14:textId="77777777" w:rsidTr="003E5077">
        <w:tc>
          <w:tcPr>
            <w:tcW w:w="1844" w:type="dxa"/>
            <w:vMerge w:val="restart"/>
            <w:tcBorders>
              <w:top w:val="nil"/>
              <w:left w:val="nil"/>
              <w:bottom w:val="nil"/>
              <w:right w:val="nil"/>
            </w:tcBorders>
            <w:shd w:val="clear" w:color="auto" w:fill="4BACC6"/>
            <w:hideMark/>
          </w:tcPr>
          <w:p w14:paraId="245CFCE3" w14:textId="77777777" w:rsidR="00AD21F5" w:rsidRDefault="00AD21F5" w:rsidP="003E5077">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651" w:type="dxa"/>
            <w:tcBorders>
              <w:top w:val="single" w:sz="4" w:space="0" w:color="FFFFFF"/>
              <w:left w:val="nil"/>
              <w:bottom w:val="single" w:sz="4" w:space="0" w:color="92CDDC"/>
              <w:right w:val="single" w:sz="4" w:space="0" w:color="FFFFFF"/>
            </w:tcBorders>
            <w:shd w:val="clear" w:color="auto" w:fill="C6FAF5"/>
            <w:vAlign w:val="center"/>
            <w:hideMark/>
          </w:tcPr>
          <w:p w14:paraId="1E5E51CE"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Presents information in a confident, logical and convincing manner, verbally and in writing </w:t>
            </w:r>
          </w:p>
        </w:tc>
      </w:tr>
      <w:tr w:rsidR="00AD21F5" w14:paraId="317B60B8" w14:textId="77777777" w:rsidTr="003E5077">
        <w:tc>
          <w:tcPr>
            <w:tcW w:w="0" w:type="auto"/>
            <w:vMerge/>
            <w:tcBorders>
              <w:top w:val="nil"/>
              <w:left w:val="nil"/>
              <w:bottom w:val="nil"/>
              <w:right w:val="nil"/>
            </w:tcBorders>
            <w:shd w:val="clear" w:color="auto" w:fill="4BACC6"/>
            <w:vAlign w:val="center"/>
            <w:hideMark/>
          </w:tcPr>
          <w:p w14:paraId="5CB257DE" w14:textId="77777777" w:rsidR="00AD21F5" w:rsidRDefault="00AD21F5" w:rsidP="003E5077">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40E1CCD2"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AD21F5" w14:paraId="3E7715F3" w14:textId="77777777" w:rsidTr="003E5077">
        <w:tc>
          <w:tcPr>
            <w:tcW w:w="0" w:type="auto"/>
            <w:vMerge/>
            <w:tcBorders>
              <w:top w:val="nil"/>
              <w:left w:val="nil"/>
              <w:bottom w:val="nil"/>
              <w:right w:val="nil"/>
            </w:tcBorders>
            <w:shd w:val="clear" w:color="auto" w:fill="4BACC6"/>
            <w:vAlign w:val="center"/>
            <w:hideMark/>
          </w:tcPr>
          <w:p w14:paraId="653A30CF" w14:textId="77777777" w:rsidR="00AD21F5" w:rsidRDefault="00AD21F5" w:rsidP="003E5077">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046F575C"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Promotes teamwork within the section, but also works effectively on projects across Departments/ Sectors</w:t>
            </w:r>
          </w:p>
        </w:tc>
      </w:tr>
      <w:tr w:rsidR="00AD21F5" w14:paraId="3DFE3DE5" w14:textId="77777777" w:rsidTr="003E5077">
        <w:tc>
          <w:tcPr>
            <w:tcW w:w="0" w:type="auto"/>
            <w:vMerge/>
            <w:tcBorders>
              <w:top w:val="nil"/>
              <w:left w:val="nil"/>
              <w:bottom w:val="nil"/>
              <w:right w:val="nil"/>
            </w:tcBorders>
            <w:shd w:val="clear" w:color="auto" w:fill="4BACC6"/>
            <w:vAlign w:val="center"/>
            <w:hideMark/>
          </w:tcPr>
          <w:p w14:paraId="7991E796" w14:textId="77777777" w:rsidR="00AD21F5" w:rsidRDefault="00AD21F5" w:rsidP="003E5077">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6D6E5D4D"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Maintains poise and control when working to influence others</w:t>
            </w:r>
          </w:p>
        </w:tc>
      </w:tr>
      <w:tr w:rsidR="00AD21F5" w14:paraId="2CD473C9" w14:textId="77777777" w:rsidTr="003E5077">
        <w:tc>
          <w:tcPr>
            <w:tcW w:w="0" w:type="auto"/>
            <w:vMerge/>
            <w:tcBorders>
              <w:top w:val="nil"/>
              <w:left w:val="nil"/>
              <w:bottom w:val="nil"/>
              <w:right w:val="nil"/>
            </w:tcBorders>
            <w:shd w:val="clear" w:color="auto" w:fill="4BACC6"/>
            <w:vAlign w:val="center"/>
            <w:hideMark/>
          </w:tcPr>
          <w:p w14:paraId="5D995BD2" w14:textId="77777777" w:rsidR="00AD21F5" w:rsidRDefault="00AD21F5" w:rsidP="003E5077">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5F647B20"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Instils a strong focus on Customer Service in his/her area</w:t>
            </w:r>
          </w:p>
        </w:tc>
      </w:tr>
      <w:tr w:rsidR="00AD21F5" w14:paraId="2CFFCEC2" w14:textId="77777777" w:rsidTr="003E5077">
        <w:tc>
          <w:tcPr>
            <w:tcW w:w="0" w:type="auto"/>
            <w:vMerge/>
            <w:tcBorders>
              <w:top w:val="nil"/>
              <w:left w:val="nil"/>
              <w:bottom w:val="nil"/>
              <w:right w:val="nil"/>
            </w:tcBorders>
            <w:shd w:val="clear" w:color="auto" w:fill="4BACC6"/>
            <w:vAlign w:val="center"/>
            <w:hideMark/>
          </w:tcPr>
          <w:p w14:paraId="6D6AB4D7" w14:textId="77777777" w:rsidR="00AD21F5" w:rsidRDefault="00AD21F5" w:rsidP="003E5077">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31A89F9B"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Develops and maintains a network of contacts to facilitate problem solving or information sharing</w:t>
            </w:r>
          </w:p>
        </w:tc>
      </w:tr>
      <w:tr w:rsidR="00AD21F5" w14:paraId="423108B5" w14:textId="77777777" w:rsidTr="003E5077">
        <w:tc>
          <w:tcPr>
            <w:tcW w:w="0" w:type="auto"/>
            <w:vMerge/>
            <w:tcBorders>
              <w:top w:val="nil"/>
              <w:left w:val="nil"/>
              <w:bottom w:val="nil"/>
              <w:right w:val="nil"/>
            </w:tcBorders>
            <w:shd w:val="clear" w:color="auto" w:fill="4BACC6"/>
            <w:vAlign w:val="center"/>
            <w:hideMark/>
          </w:tcPr>
          <w:p w14:paraId="6CABACF5" w14:textId="77777777" w:rsidR="00AD21F5" w:rsidRDefault="00AD21F5" w:rsidP="003E5077">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111733F5"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Engages effectively with a range of stakeholders, including members of the public, Public Service Colleagues and the political system</w:t>
            </w:r>
          </w:p>
        </w:tc>
      </w:tr>
      <w:tr w:rsidR="00AD21F5" w14:paraId="289429F0" w14:textId="77777777" w:rsidTr="003E5077">
        <w:trPr>
          <w:trHeight w:val="547"/>
        </w:trPr>
        <w:tc>
          <w:tcPr>
            <w:tcW w:w="1844" w:type="dxa"/>
            <w:vMerge w:val="restart"/>
            <w:tcBorders>
              <w:top w:val="nil"/>
              <w:left w:val="single" w:sz="4" w:space="0" w:color="FFFFFF"/>
              <w:bottom w:val="single" w:sz="4" w:space="0" w:color="FFFFFF"/>
              <w:right w:val="single" w:sz="4" w:space="0" w:color="FFFFFF"/>
            </w:tcBorders>
            <w:shd w:val="clear" w:color="auto" w:fill="9BBB59"/>
            <w:hideMark/>
          </w:tcPr>
          <w:p w14:paraId="6E27E543" w14:textId="77777777" w:rsidR="00AD21F5" w:rsidRDefault="00AD21F5" w:rsidP="003E5077">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651" w:type="dxa"/>
            <w:tcBorders>
              <w:top w:val="single" w:sz="4" w:space="0" w:color="FFFFFF"/>
              <w:left w:val="single" w:sz="4" w:space="0" w:color="FFFFFF"/>
              <w:bottom w:val="single" w:sz="4" w:space="0" w:color="C2D69B"/>
              <w:right w:val="single" w:sz="4" w:space="0" w:color="FFFFFF"/>
            </w:tcBorders>
            <w:shd w:val="clear" w:color="auto" w:fill="EAF1DD"/>
            <w:vAlign w:val="center"/>
            <w:hideMark/>
          </w:tcPr>
          <w:p w14:paraId="0B932F8F" w14:textId="18327005"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Has a clear understanding of the </w:t>
            </w:r>
            <w:r w:rsidR="008144C4">
              <w:rPr>
                <w:rFonts w:ascii="Calibri" w:eastAsia="Calibri" w:hAnsi="Calibri" w:cs="Arial"/>
                <w:color w:val="000000"/>
                <w:sz w:val="17"/>
                <w:szCs w:val="17"/>
              </w:rPr>
              <w:t>role’s</w:t>
            </w:r>
            <w:r>
              <w:rPr>
                <w:rFonts w:ascii="Calibri" w:eastAsia="Calibri" w:hAnsi="Calibri" w:cs="Arial"/>
                <w:color w:val="000000"/>
                <w:sz w:val="17"/>
                <w:szCs w:val="17"/>
              </w:rPr>
              <w:t xml:space="preserve"> objectives and targets of self and the team and how they fit into the work of the unit and Department/ Organisation</w:t>
            </w:r>
          </w:p>
        </w:tc>
      </w:tr>
      <w:tr w:rsidR="00AD21F5" w14:paraId="6E228D57" w14:textId="77777777" w:rsidTr="003E5077">
        <w:trPr>
          <w:trHeight w:val="428"/>
        </w:trPr>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57199D60" w14:textId="77777777" w:rsidR="00AD21F5" w:rsidRDefault="00AD21F5" w:rsidP="003E5077">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0CB746C4"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breadth and depth of knowledge of Department and Governmental issues and is sensitive to wider political and organisational priorities</w:t>
            </w:r>
          </w:p>
        </w:tc>
      </w:tr>
      <w:tr w:rsidR="00AD21F5" w14:paraId="562F8123" w14:textId="77777777" w:rsidTr="003E5077">
        <w:trPr>
          <w:trHeight w:val="428"/>
        </w:trPr>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3E952F07" w14:textId="77777777" w:rsidR="00AD21F5" w:rsidRDefault="00AD21F5" w:rsidP="003E5077">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7C39F316"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considered an expert by stakeholders in own field/ area</w:t>
            </w:r>
          </w:p>
        </w:tc>
      </w:tr>
      <w:tr w:rsidR="00AD21F5" w14:paraId="1C057EA5" w14:textId="77777777" w:rsidTr="003E5077">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7779F626" w14:textId="77777777" w:rsidR="00AD21F5" w:rsidRDefault="00AD21F5" w:rsidP="003E5077">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FFFFFF"/>
              <w:right w:val="single" w:sz="4" w:space="0" w:color="FFFFFF"/>
            </w:tcBorders>
            <w:shd w:val="clear" w:color="auto" w:fill="EAF1DD"/>
            <w:vAlign w:val="center"/>
            <w:hideMark/>
          </w:tcPr>
          <w:p w14:paraId="1CE5193A"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focused on self-development, seeking feedback and opportunities for growth to help carry out the specific requirements of the role</w:t>
            </w:r>
          </w:p>
        </w:tc>
      </w:tr>
      <w:tr w:rsidR="00AD21F5" w14:paraId="47E7491F" w14:textId="77777777" w:rsidTr="003E5077">
        <w:tc>
          <w:tcPr>
            <w:tcW w:w="1844" w:type="dxa"/>
            <w:vMerge w:val="restart"/>
            <w:tcBorders>
              <w:top w:val="single" w:sz="4" w:space="0" w:color="FFFFFF"/>
              <w:left w:val="single" w:sz="4" w:space="0" w:color="FFFFFF"/>
              <w:bottom w:val="single" w:sz="4" w:space="0" w:color="FFFFFF"/>
              <w:right w:val="single" w:sz="4" w:space="0" w:color="FFFFFF"/>
            </w:tcBorders>
            <w:shd w:val="clear" w:color="auto" w:fill="8064A2"/>
            <w:hideMark/>
          </w:tcPr>
          <w:p w14:paraId="19D838BD" w14:textId="77777777" w:rsidR="00AD21F5" w:rsidRDefault="00AD21F5" w:rsidP="003E5077">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651" w:type="dxa"/>
            <w:tcBorders>
              <w:top w:val="single" w:sz="4" w:space="0" w:color="FFFFFF"/>
              <w:left w:val="single" w:sz="4" w:space="0" w:color="FFFFFF"/>
              <w:bottom w:val="single" w:sz="4" w:space="0" w:color="B2A1C7"/>
              <w:right w:val="single" w:sz="4" w:space="0" w:color="FFFFFF"/>
            </w:tcBorders>
            <w:shd w:val="clear" w:color="auto" w:fill="E5DFEC"/>
            <w:vAlign w:val="center"/>
            <w:hideMark/>
          </w:tcPr>
          <w:p w14:paraId="1705785D"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self-motivated and shows a desire to continuously perform at a high level</w:t>
            </w:r>
          </w:p>
        </w:tc>
      </w:tr>
      <w:tr w:rsidR="00AD21F5" w14:paraId="425CB16C" w14:textId="77777777" w:rsidTr="003E5077">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0EED1317" w14:textId="77777777" w:rsidR="00AD21F5" w:rsidRDefault="00AD21F5" w:rsidP="003E5077">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38021141"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honest and trustworthy and can be relied upon</w:t>
            </w:r>
          </w:p>
        </w:tc>
      </w:tr>
      <w:tr w:rsidR="00AD21F5" w14:paraId="315C1E70" w14:textId="77777777" w:rsidTr="003E5077">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790F48A8" w14:textId="77777777" w:rsidR="00AD21F5" w:rsidRDefault="00AD21F5" w:rsidP="003E5077">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5A635FB9"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the citizen is at the heart of all services provided</w:t>
            </w:r>
          </w:p>
        </w:tc>
      </w:tr>
      <w:tr w:rsidR="00AD21F5" w14:paraId="6B7A208B" w14:textId="77777777" w:rsidTr="003E5077">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36088D8C" w14:textId="77777777" w:rsidR="00AD21F5" w:rsidRDefault="00AD21F5" w:rsidP="003E5077">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FFFFFF"/>
              <w:right w:val="single" w:sz="4" w:space="0" w:color="FFFFFF"/>
            </w:tcBorders>
            <w:shd w:val="clear" w:color="auto" w:fill="E5DFEC"/>
            <w:vAlign w:val="center"/>
            <w:hideMark/>
          </w:tcPr>
          <w:p w14:paraId="012B0C0E" w14:textId="77777777" w:rsidR="00AD21F5" w:rsidRDefault="00AD21F5" w:rsidP="003E5077">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Through leading by example, fosters the highest standards of ethics and integrity</w:t>
            </w:r>
          </w:p>
        </w:tc>
      </w:tr>
    </w:tbl>
    <w:p w14:paraId="329046E2" w14:textId="77777777" w:rsidR="00F67F91" w:rsidRPr="000F2327" w:rsidRDefault="00F67F91" w:rsidP="00AD21F5">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p w14:paraId="63FC195A" w14:textId="24027C3D" w:rsidR="007E6AE4" w:rsidRPr="00D75834" w:rsidRDefault="00AD21F5" w:rsidP="00E6233C">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r w:rsidRPr="00AD21F5">
        <w:rPr>
          <w:rFonts w:asciiTheme="minorHAnsi" w:eastAsia="Calibri" w:hAnsiTheme="minorHAnsi" w:cstheme="minorHAnsi"/>
          <w:b/>
          <w:color w:val="000000" w:themeColor="text1"/>
          <w:sz w:val="32"/>
          <w:szCs w:val="32"/>
        </w:rPr>
        <w:lastRenderedPageBreak/>
        <w:t>Performance and Analysis Manage</w:t>
      </w:r>
      <w:r w:rsidR="001B72AB">
        <w:rPr>
          <w:rFonts w:asciiTheme="minorHAnsi" w:eastAsia="Calibri" w:hAnsiTheme="minorHAnsi" w:cstheme="minorHAnsi"/>
          <w:b/>
          <w:color w:val="000000" w:themeColor="text1"/>
          <w:sz w:val="32"/>
          <w:szCs w:val="32"/>
        </w:rPr>
        <w:t xml:space="preserve">r </w:t>
      </w:r>
      <w:r>
        <w:rPr>
          <w:rFonts w:asciiTheme="minorHAnsi" w:eastAsia="Calibri" w:hAnsiTheme="minorHAnsi" w:cstheme="minorHAnsi"/>
          <w:b/>
          <w:color w:val="000000" w:themeColor="text1"/>
          <w:sz w:val="32"/>
          <w:szCs w:val="32"/>
        </w:rPr>
        <w:t xml:space="preserve">- </w:t>
      </w:r>
      <w:r w:rsidR="007E6AE4" w:rsidRPr="00D75834">
        <w:rPr>
          <w:rFonts w:asciiTheme="minorHAnsi" w:hAnsiTheme="minorHAnsi" w:cstheme="minorHAnsi"/>
          <w:b/>
          <w:color w:val="000000" w:themeColor="text1"/>
          <w:sz w:val="32"/>
          <w:szCs w:val="32"/>
        </w:rPr>
        <w:t>Key Achievements Form</w:t>
      </w:r>
    </w:p>
    <w:p w14:paraId="596575F3" w14:textId="77777777" w:rsidR="006D730F" w:rsidRPr="000F2327" w:rsidRDefault="00643481" w:rsidP="00E6233C">
      <w:pPr>
        <w:tabs>
          <w:tab w:val="left" w:pos="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ab/>
      </w:r>
    </w:p>
    <w:p w14:paraId="246AC678"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Having read </w:t>
      </w:r>
      <w:r w:rsidR="00076DE9" w:rsidRPr="00D75834">
        <w:rPr>
          <w:rFonts w:ascii="Calibri" w:hAnsi="Calibri" w:cs="Arial"/>
          <w:color w:val="000000" w:themeColor="text1"/>
          <w:sz w:val="22"/>
          <w:szCs w:val="24"/>
        </w:rPr>
        <w:t xml:space="preserve">through </w:t>
      </w:r>
      <w:r w:rsidRPr="00D75834">
        <w:rPr>
          <w:rFonts w:ascii="Calibri" w:hAnsi="Calibri" w:cs="Arial"/>
          <w:color w:val="000000" w:themeColor="text1"/>
          <w:sz w:val="22"/>
          <w:szCs w:val="24"/>
        </w:rPr>
        <w:t>the</w:t>
      </w:r>
      <w:r w:rsidR="00076DE9" w:rsidRPr="00D75834">
        <w:rPr>
          <w:rFonts w:ascii="Calibri" w:hAnsi="Calibri" w:cs="Arial"/>
          <w:color w:val="000000" w:themeColor="text1"/>
          <w:sz w:val="22"/>
          <w:szCs w:val="24"/>
        </w:rPr>
        <w:t xml:space="preserve"> key</w:t>
      </w:r>
      <w:r w:rsidRPr="00D75834">
        <w:rPr>
          <w:rFonts w:ascii="Calibri" w:hAnsi="Calibri" w:cs="Arial"/>
          <w:color w:val="000000" w:themeColor="text1"/>
          <w:sz w:val="22"/>
          <w:szCs w:val="24"/>
        </w:rPr>
        <w:t xml:space="preserve"> competencies and </w:t>
      </w:r>
      <w:r w:rsidR="00076DE9" w:rsidRPr="00D75834">
        <w:rPr>
          <w:rFonts w:ascii="Calibri" w:hAnsi="Calibri" w:cs="Arial"/>
          <w:color w:val="000000" w:themeColor="text1"/>
          <w:sz w:val="22"/>
          <w:szCs w:val="24"/>
        </w:rPr>
        <w:t xml:space="preserve">having considered </w:t>
      </w:r>
      <w:r w:rsidRPr="00D75834">
        <w:rPr>
          <w:rFonts w:ascii="Calibri" w:hAnsi="Calibri" w:cs="Arial"/>
          <w:color w:val="000000" w:themeColor="text1"/>
          <w:sz w:val="22"/>
          <w:szCs w:val="24"/>
        </w:rPr>
        <w:t>the demands of the role, for</w:t>
      </w:r>
      <w:r w:rsidR="00076DE9" w:rsidRPr="00D75834">
        <w:rPr>
          <w:rFonts w:ascii="Calibri" w:hAnsi="Calibri" w:cs="Arial"/>
          <w:color w:val="000000" w:themeColor="text1"/>
          <w:sz w:val="22"/>
          <w:szCs w:val="24"/>
        </w:rPr>
        <w:t xml:space="preserve"> each of the competencies below, p</w:t>
      </w:r>
      <w:r w:rsidRPr="00D75834">
        <w:rPr>
          <w:rFonts w:ascii="Calibri" w:hAnsi="Calibri" w:cs="Arial"/>
          <w:color w:val="000000" w:themeColor="text1"/>
          <w:sz w:val="22"/>
          <w:szCs w:val="24"/>
        </w:rPr>
        <w:t>lease briefly demonstrate a specific example which illustrates how you have developed the relevant competency during your career to date</w:t>
      </w:r>
      <w:r w:rsidR="00076DE9" w:rsidRPr="00D75834">
        <w:rPr>
          <w:rFonts w:ascii="Calibri" w:hAnsi="Calibri" w:cs="Arial"/>
          <w:color w:val="000000" w:themeColor="text1"/>
          <w:sz w:val="22"/>
          <w:szCs w:val="24"/>
        </w:rPr>
        <w:t>,</w:t>
      </w:r>
      <w:r w:rsidRPr="00D75834">
        <w:rPr>
          <w:rFonts w:ascii="Calibri" w:hAnsi="Calibri" w:cs="Arial"/>
          <w:color w:val="000000" w:themeColor="text1"/>
          <w:sz w:val="22"/>
          <w:szCs w:val="24"/>
        </w:rPr>
        <w:t xml:space="preserve"> and which clearly demonstrates your suitability for this position. </w:t>
      </w:r>
    </w:p>
    <w:p w14:paraId="2F4C9F3E"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2985E976" w14:textId="4FBD43EC" w:rsidR="007E6AE4" w:rsidRPr="00D75834" w:rsidRDefault="00621545"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Your</w:t>
      </w:r>
      <w:r w:rsidR="007E6AE4" w:rsidRPr="00D75834">
        <w:rPr>
          <w:rFonts w:ascii="Calibri" w:hAnsi="Calibri" w:cs="Arial"/>
          <w:color w:val="000000" w:themeColor="text1"/>
          <w:sz w:val="22"/>
          <w:szCs w:val="24"/>
        </w:rPr>
        <w:t xml:space="preserve"> answer </w:t>
      </w:r>
      <w:r w:rsidRPr="00D75834">
        <w:rPr>
          <w:rFonts w:ascii="Calibri" w:hAnsi="Calibri" w:cs="Arial"/>
          <w:color w:val="000000" w:themeColor="text1"/>
          <w:sz w:val="22"/>
          <w:szCs w:val="24"/>
        </w:rPr>
        <w:t>must</w:t>
      </w:r>
      <w:r w:rsidR="007E6AE4"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highlight</w:t>
      </w:r>
      <w:r w:rsidR="007E6AE4" w:rsidRPr="00D75834">
        <w:rPr>
          <w:rFonts w:ascii="Calibri" w:hAnsi="Calibri" w:cs="Arial"/>
          <w:color w:val="000000" w:themeColor="text1"/>
          <w:sz w:val="22"/>
          <w:szCs w:val="24"/>
        </w:rPr>
        <w:t xml:space="preserve"> all elements of the STAR competency framework which is outlined below</w:t>
      </w:r>
      <w:r w:rsidR="008144C4">
        <w:rPr>
          <w:rFonts w:ascii="Calibri" w:hAnsi="Calibri" w:cs="Arial"/>
          <w:color w:val="000000" w:themeColor="text1"/>
          <w:sz w:val="22"/>
          <w:szCs w:val="24"/>
        </w:rPr>
        <w:t>.</w:t>
      </w:r>
    </w:p>
    <w:p w14:paraId="115A28D7"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p>
    <w:tbl>
      <w:tblPr>
        <w:tblStyle w:val="TableGrid"/>
        <w:tblW w:w="0" w:type="auto"/>
        <w:tblInd w:w="250" w:type="dxa"/>
        <w:tblLook w:val="04A0" w:firstRow="1" w:lastRow="0" w:firstColumn="1" w:lastColumn="0" w:noHBand="0" w:noVBand="1"/>
      </w:tblPr>
      <w:tblGrid>
        <w:gridCol w:w="1276"/>
        <w:gridCol w:w="6996"/>
      </w:tblGrid>
      <w:tr w:rsidR="007E6AE4" w:rsidRPr="00A02603" w14:paraId="72742AF4" w14:textId="77777777" w:rsidTr="00B67903">
        <w:tc>
          <w:tcPr>
            <w:tcW w:w="1276" w:type="dxa"/>
          </w:tcPr>
          <w:p w14:paraId="4ADD72D5"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S</w:t>
            </w:r>
            <w:r w:rsidRPr="00D75834">
              <w:rPr>
                <w:rFonts w:ascii="Calibri" w:hAnsi="Calibri" w:cs="Arial"/>
                <w:color w:val="000000" w:themeColor="text1"/>
                <w:sz w:val="22"/>
                <w:szCs w:val="24"/>
              </w:rPr>
              <w:t xml:space="preserve">ituation </w:t>
            </w:r>
          </w:p>
        </w:tc>
        <w:tc>
          <w:tcPr>
            <w:tcW w:w="6996" w:type="dxa"/>
          </w:tcPr>
          <w:p w14:paraId="2C8B2E18"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Present a challenging situation you found yourself in</w:t>
            </w:r>
          </w:p>
        </w:tc>
      </w:tr>
      <w:tr w:rsidR="007E6AE4" w:rsidRPr="00A02603" w14:paraId="5D8E84B2" w14:textId="77777777" w:rsidTr="00B67903">
        <w:tc>
          <w:tcPr>
            <w:tcW w:w="1276" w:type="dxa"/>
          </w:tcPr>
          <w:p w14:paraId="6DA0C37B"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T</w:t>
            </w:r>
            <w:r w:rsidRPr="00D75834">
              <w:rPr>
                <w:rFonts w:ascii="Calibri" w:hAnsi="Calibri" w:cs="Arial"/>
                <w:color w:val="000000" w:themeColor="text1"/>
                <w:sz w:val="22"/>
                <w:szCs w:val="24"/>
              </w:rPr>
              <w:t>ask</w:t>
            </w:r>
          </w:p>
        </w:tc>
        <w:tc>
          <w:tcPr>
            <w:tcW w:w="6996" w:type="dxa"/>
          </w:tcPr>
          <w:p w14:paraId="4B7834CD"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did you need to achieve from the situation? </w:t>
            </w:r>
          </w:p>
        </w:tc>
      </w:tr>
      <w:tr w:rsidR="007E6AE4" w:rsidRPr="00A02603" w14:paraId="33903218" w14:textId="77777777" w:rsidTr="00B67903">
        <w:tc>
          <w:tcPr>
            <w:tcW w:w="1276" w:type="dxa"/>
          </w:tcPr>
          <w:p w14:paraId="3F8593E7"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A</w:t>
            </w:r>
            <w:r w:rsidRPr="00D75834">
              <w:rPr>
                <w:rFonts w:ascii="Calibri" w:hAnsi="Calibri" w:cs="Arial"/>
                <w:color w:val="000000" w:themeColor="text1"/>
                <w:sz w:val="22"/>
                <w:szCs w:val="24"/>
              </w:rPr>
              <w:t>ction</w:t>
            </w:r>
          </w:p>
        </w:tc>
        <w:tc>
          <w:tcPr>
            <w:tcW w:w="6996" w:type="dxa"/>
          </w:tcPr>
          <w:p w14:paraId="0287ECB3"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action did you personally take to achieve this? </w:t>
            </w:r>
          </w:p>
        </w:tc>
      </w:tr>
      <w:tr w:rsidR="007E6AE4" w:rsidRPr="00A02603" w14:paraId="19702C03" w14:textId="77777777" w:rsidTr="00B67903">
        <w:tc>
          <w:tcPr>
            <w:tcW w:w="1276" w:type="dxa"/>
          </w:tcPr>
          <w:p w14:paraId="3DDE9CDC"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R</w:t>
            </w:r>
            <w:r w:rsidRPr="00D75834">
              <w:rPr>
                <w:rFonts w:ascii="Calibri" w:hAnsi="Calibri" w:cs="Arial"/>
                <w:color w:val="000000" w:themeColor="text1"/>
                <w:sz w:val="22"/>
                <w:szCs w:val="24"/>
              </w:rPr>
              <w:t>esult</w:t>
            </w:r>
          </w:p>
        </w:tc>
        <w:tc>
          <w:tcPr>
            <w:tcW w:w="6996" w:type="dxa"/>
          </w:tcPr>
          <w:p w14:paraId="2034821C"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was the result of your action? </w:t>
            </w:r>
          </w:p>
        </w:tc>
      </w:tr>
    </w:tbl>
    <w:p w14:paraId="7F553FA2"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0477342C" w14:textId="77777777" w:rsidR="0031357E" w:rsidRPr="00D75834" w:rsidRDefault="0031357E" w:rsidP="00D75834">
      <w:pPr>
        <w:tabs>
          <w:tab w:val="left" w:pos="0"/>
        </w:tabs>
        <w:suppressAutoHyphens/>
        <w:spacing w:line="360" w:lineRule="auto"/>
        <w:ind w:right="-32"/>
        <w:jc w:val="both"/>
        <w:rPr>
          <w:rFonts w:ascii="Calibri" w:hAnsi="Calibri" w:cs="Arial"/>
          <w:color w:val="000000" w:themeColor="text1"/>
          <w:sz w:val="22"/>
          <w:szCs w:val="24"/>
        </w:rPr>
      </w:pPr>
    </w:p>
    <w:p w14:paraId="6C193B72"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Please note, there is a maximum page count of </w:t>
      </w:r>
      <w:r w:rsidR="00F67F91" w:rsidRPr="00D75834">
        <w:rPr>
          <w:rFonts w:ascii="Calibri" w:hAnsi="Calibri" w:cs="Arial"/>
          <w:b/>
          <w:color w:val="000000" w:themeColor="text1"/>
          <w:sz w:val="22"/>
          <w:szCs w:val="24"/>
        </w:rPr>
        <w:t>3</w:t>
      </w:r>
      <w:r w:rsidRPr="00D75834">
        <w:rPr>
          <w:rFonts w:ascii="Calibri" w:hAnsi="Calibri" w:cs="Arial"/>
          <w:b/>
          <w:color w:val="000000" w:themeColor="text1"/>
          <w:sz w:val="22"/>
          <w:szCs w:val="24"/>
        </w:rPr>
        <w:t xml:space="preserve"> A4 pages at font size 10-12.</w:t>
      </w:r>
      <w:r w:rsidRPr="00D75834">
        <w:rPr>
          <w:rFonts w:ascii="Calibri" w:hAnsi="Calibri" w:cs="Arial"/>
          <w:color w:val="000000" w:themeColor="text1"/>
          <w:sz w:val="22"/>
          <w:szCs w:val="24"/>
        </w:rPr>
        <w:t xml:space="preserve"> </w:t>
      </w:r>
      <w:r w:rsidRPr="00D75834">
        <w:rPr>
          <w:rFonts w:ascii="Calibri" w:hAnsi="Calibri" w:cs="Arial"/>
          <w:b/>
          <w:color w:val="000000" w:themeColor="text1"/>
          <w:sz w:val="22"/>
          <w:szCs w:val="24"/>
        </w:rPr>
        <w:t xml:space="preserve"> </w:t>
      </w:r>
    </w:p>
    <w:p w14:paraId="1F0A7ED9" w14:textId="77777777" w:rsidR="00336A5B" w:rsidRPr="00D75834" w:rsidRDefault="00336A5B" w:rsidP="00E6233C">
      <w:pPr>
        <w:tabs>
          <w:tab w:val="left" w:pos="0"/>
        </w:tabs>
        <w:suppressAutoHyphens/>
        <w:spacing w:line="360" w:lineRule="auto"/>
        <w:ind w:left="72" w:right="-32"/>
        <w:jc w:val="both"/>
        <w:rPr>
          <w:rFonts w:ascii="Calibri" w:hAnsi="Calibri" w:cs="Arial"/>
          <w:color w:val="000000" w:themeColor="text1"/>
          <w:sz w:val="22"/>
          <w:szCs w:val="24"/>
        </w:rPr>
      </w:pPr>
    </w:p>
    <w:p w14:paraId="70B11D2D" w14:textId="77777777" w:rsidR="003F2C82"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The key achievements form commences on the next page. </w:t>
      </w:r>
    </w:p>
    <w:p w14:paraId="55B93916" w14:textId="77777777" w:rsidR="00F67F91" w:rsidRPr="00D75834" w:rsidRDefault="00F67F91" w:rsidP="00E6233C">
      <w:pPr>
        <w:tabs>
          <w:tab w:val="left" w:pos="0"/>
        </w:tabs>
        <w:suppressAutoHyphens/>
        <w:spacing w:line="360" w:lineRule="auto"/>
        <w:ind w:left="72" w:right="-32"/>
        <w:jc w:val="both"/>
        <w:rPr>
          <w:rFonts w:ascii="Calibri" w:hAnsi="Calibri" w:cs="Arial"/>
          <w:color w:val="000000" w:themeColor="text1"/>
          <w:sz w:val="22"/>
          <w:szCs w:val="24"/>
        </w:rPr>
      </w:pPr>
    </w:p>
    <w:p w14:paraId="3DCFF701" w14:textId="77777777" w:rsidR="0031357E" w:rsidRPr="000F2327" w:rsidRDefault="0031357E" w:rsidP="00E6233C">
      <w:pPr>
        <w:tabs>
          <w:tab w:val="left" w:pos="0"/>
        </w:tabs>
        <w:suppressAutoHyphens/>
        <w:spacing w:line="360" w:lineRule="auto"/>
        <w:ind w:left="72" w:right="-32"/>
        <w:jc w:val="both"/>
        <w:rPr>
          <w:rFonts w:ascii="Calibri" w:hAnsi="Calibri" w:cs="Arial"/>
          <w:color w:val="000000" w:themeColor="text1"/>
          <w:sz w:val="24"/>
          <w:szCs w:val="24"/>
        </w:rPr>
      </w:pPr>
    </w:p>
    <w:p w14:paraId="6E43BE6C" w14:textId="77777777" w:rsidR="00BE194F" w:rsidRPr="000F2327" w:rsidRDefault="00D642E1" w:rsidP="00E6233C">
      <w:pPr>
        <w:tabs>
          <w:tab w:val="left" w:pos="0"/>
        </w:tabs>
        <w:suppressAutoHyphens/>
        <w:spacing w:line="360" w:lineRule="auto"/>
        <w:ind w:left="72" w:right="-32"/>
        <w:jc w:val="both"/>
        <w:rPr>
          <w:rFonts w:ascii="Calibri" w:hAnsi="Calibri" w:cs="Arial"/>
          <w:color w:val="000000" w:themeColor="text1"/>
          <w:sz w:val="24"/>
          <w:szCs w:val="24"/>
        </w:rPr>
      </w:pPr>
      <w:r w:rsidRPr="000F2327">
        <w:rPr>
          <w:rFonts w:ascii="Calibri" w:hAnsi="Calibri" w:cs="Arial"/>
          <w:color w:val="000000" w:themeColor="text1"/>
          <w:sz w:val="24"/>
          <w:szCs w:val="24"/>
        </w:rPr>
        <w:br w:type="page"/>
      </w:r>
    </w:p>
    <w:p w14:paraId="37ED2601" w14:textId="0E64FB04" w:rsidR="00DD114E" w:rsidRPr="00D75834" w:rsidRDefault="00AD21F5" w:rsidP="00AC77C9">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lang w:val="en-IE"/>
        </w:rPr>
      </w:pPr>
      <w:r w:rsidRPr="00AD21F5">
        <w:rPr>
          <w:rFonts w:asciiTheme="minorHAnsi" w:eastAsia="Calibri" w:hAnsiTheme="minorHAnsi" w:cstheme="minorHAnsi"/>
          <w:b/>
          <w:bCs/>
          <w:color w:val="000000" w:themeColor="text1"/>
          <w:sz w:val="32"/>
          <w:szCs w:val="32"/>
        </w:rPr>
        <w:lastRenderedPageBreak/>
        <w:t>Performance and Analysis Manager</w:t>
      </w:r>
      <w:r w:rsidR="001B72AB">
        <w:rPr>
          <w:rFonts w:asciiTheme="minorHAnsi" w:eastAsia="Calibri" w:hAnsiTheme="minorHAnsi" w:cstheme="minorHAnsi"/>
          <w:b/>
          <w:bCs/>
          <w:color w:val="000000" w:themeColor="text1"/>
          <w:sz w:val="32"/>
          <w:szCs w:val="32"/>
        </w:rPr>
        <w:t xml:space="preserve"> </w:t>
      </w:r>
      <w:r w:rsidR="00AC77C9" w:rsidRPr="00D75834">
        <w:rPr>
          <w:rFonts w:asciiTheme="minorHAnsi" w:eastAsia="Calibri" w:hAnsiTheme="minorHAnsi" w:cstheme="minorHAnsi"/>
          <w:b/>
          <w:color w:val="000000" w:themeColor="text1"/>
          <w:sz w:val="32"/>
          <w:szCs w:val="32"/>
          <w:lang w:val="en-IE"/>
        </w:rPr>
        <w:t xml:space="preserve">- </w:t>
      </w:r>
      <w:r w:rsidR="001C28F3" w:rsidRPr="00D75834">
        <w:rPr>
          <w:rFonts w:asciiTheme="minorHAnsi" w:eastAsia="Calibri" w:hAnsiTheme="minorHAnsi" w:cstheme="minorHAnsi"/>
          <w:b/>
          <w:color w:val="000000" w:themeColor="text1"/>
          <w:sz w:val="32"/>
          <w:szCs w:val="32"/>
          <w:lang w:val="en-IE"/>
        </w:rPr>
        <w:t>Key Achievements Form</w:t>
      </w:r>
    </w:p>
    <w:p w14:paraId="1FD7B614" w14:textId="77777777" w:rsidR="0031357E" w:rsidRPr="00D75834" w:rsidRDefault="0031357E" w:rsidP="00DE549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sz w:val="22"/>
          <w:szCs w:val="24"/>
        </w:rPr>
        <w:t>Please complete all sections of the form below.</w:t>
      </w:r>
    </w:p>
    <w:p w14:paraId="3170DC35" w14:textId="77777777" w:rsidR="00DE5494" w:rsidRPr="00B72EB2" w:rsidRDefault="00DE5494" w:rsidP="00DE5494">
      <w:pPr>
        <w:tabs>
          <w:tab w:val="left" w:pos="0"/>
        </w:tabs>
        <w:suppressAutoHyphens/>
        <w:spacing w:line="360" w:lineRule="auto"/>
        <w:ind w:right="-32"/>
        <w:jc w:val="both"/>
        <w:rPr>
          <w:rFonts w:ascii="Calibri" w:hAnsi="Calibri" w:cs="Arial"/>
          <w:color w:val="000000" w:themeColor="text1"/>
          <w:sz w:val="22"/>
          <w:szCs w:val="22"/>
        </w:rPr>
      </w:pPr>
      <w:r w:rsidRPr="00B72EB2">
        <w:rPr>
          <w:rFonts w:ascii="Calibri" w:hAnsi="Calibri" w:cs="Arial"/>
          <w:b/>
          <w:color w:val="000000"/>
          <w:sz w:val="22"/>
          <w:szCs w:val="22"/>
        </w:rPr>
        <w:t xml:space="preserve">Where did you hear about this role </w:t>
      </w:r>
      <w:r w:rsidR="0031357E" w:rsidRPr="00D75834">
        <w:rPr>
          <w:rFonts w:ascii="Calibri" w:hAnsi="Calibri" w:cs="Arial"/>
          <w:b/>
          <w:color w:val="000000"/>
          <w:sz w:val="22"/>
          <w:szCs w:val="22"/>
        </w:rPr>
        <w:t>(</w:t>
      </w:r>
      <w:r w:rsidRPr="00B72EB2">
        <w:rPr>
          <w:rFonts w:ascii="Calibri" w:hAnsi="Calibri" w:cs="Arial"/>
          <w:b/>
          <w:color w:val="000000"/>
          <w:sz w:val="22"/>
          <w:szCs w:val="22"/>
        </w:rPr>
        <w:t>i.e. Publicjobs.ie, Irishjobs.ie, Irish Times, LinkedIn</w:t>
      </w:r>
      <w:r w:rsidR="0031357E" w:rsidRPr="00D75834">
        <w:rPr>
          <w:rFonts w:ascii="Calibri" w:hAnsi="Calibri" w:cs="Arial"/>
          <w:b/>
          <w:color w:val="000000"/>
          <w:sz w:val="22"/>
          <w:szCs w:val="22"/>
        </w:rPr>
        <w:t>)</w:t>
      </w:r>
      <w:r w:rsidRPr="00B72EB2">
        <w:rPr>
          <w:rFonts w:ascii="Calibri" w:hAnsi="Calibri" w:cs="Arial"/>
          <w:b/>
          <w:color w:val="000000"/>
          <w:sz w:val="22"/>
          <w:szCs w:val="22"/>
        </w:rPr>
        <w:t>?</w:t>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p>
    <w:p w14:paraId="51BCA6E8" w14:textId="77777777" w:rsidR="00BE194F" w:rsidRPr="000F2327" w:rsidRDefault="00BE194F" w:rsidP="00E6233C">
      <w:pPr>
        <w:tabs>
          <w:tab w:val="left" w:pos="0"/>
        </w:tabs>
        <w:suppressAutoHyphens/>
        <w:spacing w:line="360" w:lineRule="auto"/>
        <w:ind w:right="-32"/>
        <w:jc w:val="both"/>
        <w:rPr>
          <w:rFonts w:ascii="Calibri" w:hAnsi="Calibri" w:cs="Arial"/>
          <w:color w:val="000000" w:themeColor="text1"/>
          <w:sz w:val="22"/>
          <w:szCs w:val="22"/>
        </w:rPr>
      </w:pPr>
    </w:p>
    <w:p w14:paraId="4D5C0153" w14:textId="77777777" w:rsidR="00BE194F" w:rsidRPr="0031357E" w:rsidRDefault="00621545" w:rsidP="00E6233C">
      <w:pPr>
        <w:tabs>
          <w:tab w:val="left" w:pos="0"/>
        </w:tabs>
        <w:suppressAutoHyphens/>
        <w:spacing w:line="360" w:lineRule="auto"/>
        <w:ind w:right="-32"/>
        <w:jc w:val="both"/>
        <w:rPr>
          <w:rFonts w:ascii="Calibri" w:hAnsi="Calibri" w:cs="Arial"/>
          <w:color w:val="000000" w:themeColor="text1"/>
          <w:sz w:val="22"/>
          <w:szCs w:val="24"/>
        </w:rPr>
      </w:pPr>
      <w:r w:rsidRPr="0031357E">
        <w:rPr>
          <w:rFonts w:ascii="Calibri" w:hAnsi="Calibri" w:cs="Arial"/>
          <w:b/>
          <w:color w:val="000000" w:themeColor="text1"/>
          <w:sz w:val="22"/>
          <w:szCs w:val="24"/>
        </w:rPr>
        <w:t xml:space="preserve">Name: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1446E3" w:rsidRPr="000F2327" w14:paraId="1E4BE346" w14:textId="77777777" w:rsidTr="0031357E">
        <w:trPr>
          <w:trHeight w:val="411"/>
        </w:trPr>
        <w:tc>
          <w:tcPr>
            <w:tcW w:w="10060" w:type="dxa"/>
            <w:shd w:val="clear" w:color="auto" w:fill="7030A0"/>
          </w:tcPr>
          <w:p w14:paraId="5DABAE55" w14:textId="2BE4F483" w:rsidR="001446E3" w:rsidRPr="0031357E" w:rsidRDefault="00AD21F5" w:rsidP="0031357E">
            <w:pPr>
              <w:spacing w:before="240" w:line="360" w:lineRule="auto"/>
              <w:ind w:right="-32"/>
              <w:rPr>
                <w:rFonts w:asciiTheme="minorHAnsi" w:eastAsiaTheme="minorHAnsi" w:hAnsiTheme="minorHAnsi" w:cstheme="minorHAnsi"/>
                <w:b/>
                <w:color w:val="000000"/>
                <w:sz w:val="22"/>
                <w:szCs w:val="22"/>
                <w:highlight w:val="yellow"/>
                <w:lang w:val="en-IE" w:eastAsia="en-US"/>
              </w:rPr>
            </w:pPr>
            <w:r>
              <w:rPr>
                <w:rFonts w:ascii="Calibri" w:eastAsia="Calibri" w:hAnsi="Calibri" w:cs="Arial"/>
                <w:b/>
                <w:color w:val="FFFFFF"/>
                <w:szCs w:val="32"/>
              </w:rPr>
              <w:t>Leadership</w:t>
            </w:r>
          </w:p>
        </w:tc>
      </w:tr>
      <w:tr w:rsidR="001446E3" w:rsidRPr="000F2327" w14:paraId="112C4631" w14:textId="77777777" w:rsidTr="0031357E">
        <w:trPr>
          <w:trHeight w:val="1277"/>
        </w:trPr>
        <w:tc>
          <w:tcPr>
            <w:tcW w:w="10060" w:type="dxa"/>
            <w:tcBorders>
              <w:bottom w:val="single" w:sz="4" w:space="0" w:color="auto"/>
            </w:tcBorders>
          </w:tcPr>
          <w:p w14:paraId="605AB996" w14:textId="77777777" w:rsidR="00B72EB2"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138EA26F" w14:textId="77777777" w:rsidR="00B72EB2" w:rsidRDefault="00B72EB2"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61FA483A"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59B1B2FC"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tc>
      </w:tr>
      <w:tr w:rsidR="001446E3" w:rsidRPr="000F2327" w14:paraId="4FC3125A" w14:textId="77777777" w:rsidTr="0031357E">
        <w:trPr>
          <w:trHeight w:val="432"/>
        </w:trPr>
        <w:tc>
          <w:tcPr>
            <w:tcW w:w="10060" w:type="dxa"/>
            <w:shd w:val="clear" w:color="auto" w:fill="7030A0"/>
          </w:tcPr>
          <w:p w14:paraId="6A8D74B4" w14:textId="36F27107" w:rsidR="001446E3" w:rsidRPr="00D75834" w:rsidRDefault="008A708F" w:rsidP="0031357E">
            <w:pPr>
              <w:spacing w:before="240" w:line="360" w:lineRule="auto"/>
              <w:ind w:right="-32"/>
              <w:rPr>
                <w:rFonts w:asciiTheme="minorHAnsi" w:eastAsiaTheme="minorHAnsi" w:hAnsiTheme="minorHAnsi" w:cstheme="minorHAnsi"/>
                <w:sz w:val="22"/>
                <w:szCs w:val="22"/>
                <w:lang w:val="en-IE" w:eastAsia="en-US"/>
              </w:rPr>
            </w:pPr>
            <w:r>
              <w:rPr>
                <w:rFonts w:ascii="Calibri" w:eastAsia="Calibri" w:hAnsi="Calibri" w:cs="Arial"/>
                <w:b/>
                <w:color w:val="FFFFFF"/>
                <w:szCs w:val="32"/>
              </w:rPr>
              <w:t>Judgement, Analysis &amp; Decision Making</w:t>
            </w:r>
          </w:p>
        </w:tc>
      </w:tr>
      <w:tr w:rsidR="001446E3" w:rsidRPr="000F2327" w14:paraId="48248680" w14:textId="77777777" w:rsidTr="0031357E">
        <w:trPr>
          <w:trHeight w:val="1245"/>
        </w:trPr>
        <w:tc>
          <w:tcPr>
            <w:tcW w:w="10060" w:type="dxa"/>
          </w:tcPr>
          <w:p w14:paraId="09A3F54B" w14:textId="77777777" w:rsidR="005C0C16" w:rsidRDefault="005C0C16" w:rsidP="00D75834">
            <w:pPr>
              <w:spacing w:line="276" w:lineRule="auto"/>
              <w:ind w:right="-32"/>
              <w:rPr>
                <w:rFonts w:asciiTheme="minorHAnsi" w:eastAsiaTheme="minorHAnsi" w:hAnsiTheme="minorHAnsi" w:cstheme="minorHAnsi"/>
                <w:color w:val="000000"/>
                <w:sz w:val="22"/>
                <w:szCs w:val="22"/>
                <w:lang w:val="en-IE" w:eastAsia="en-US"/>
              </w:rPr>
            </w:pPr>
          </w:p>
          <w:p w14:paraId="7205F59E" w14:textId="77777777" w:rsidR="00B72EB2"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69AC9127"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1C496E98"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lang w:val="en-IE" w:eastAsia="en-US"/>
              </w:rPr>
            </w:pPr>
          </w:p>
        </w:tc>
      </w:tr>
      <w:tr w:rsidR="001446E3" w:rsidRPr="000F2327" w14:paraId="4A7CD0D0" w14:textId="77777777" w:rsidTr="0031357E">
        <w:trPr>
          <w:trHeight w:val="555"/>
        </w:trPr>
        <w:tc>
          <w:tcPr>
            <w:tcW w:w="10060" w:type="dxa"/>
            <w:shd w:val="clear" w:color="auto" w:fill="7030A0"/>
          </w:tcPr>
          <w:p w14:paraId="3C48A8B4" w14:textId="29111B31" w:rsidR="001446E3" w:rsidRPr="000F2327" w:rsidRDefault="008A708F" w:rsidP="00F5385D">
            <w:pPr>
              <w:spacing w:before="240" w:line="360" w:lineRule="auto"/>
              <w:ind w:right="-32"/>
              <w:rPr>
                <w:rFonts w:asciiTheme="minorHAnsi" w:eastAsiaTheme="minorHAnsi" w:hAnsiTheme="minorHAnsi" w:cstheme="minorHAnsi"/>
                <w:color w:val="000000"/>
                <w:sz w:val="22"/>
                <w:szCs w:val="22"/>
                <w:lang w:val="en-IE" w:eastAsia="en-US"/>
              </w:rPr>
            </w:pPr>
            <w:r>
              <w:rPr>
                <w:rFonts w:ascii="Calibri" w:eastAsia="Calibri" w:hAnsi="Calibri" w:cs="Arial"/>
                <w:b/>
                <w:color w:val="FFFFFF"/>
                <w:szCs w:val="32"/>
              </w:rPr>
              <w:t>Management &amp; Delivery of Results</w:t>
            </w:r>
          </w:p>
        </w:tc>
      </w:tr>
      <w:tr w:rsidR="001446E3" w:rsidRPr="000F2327" w14:paraId="3185EAA2" w14:textId="77777777" w:rsidTr="0031357E">
        <w:trPr>
          <w:trHeight w:val="1245"/>
        </w:trPr>
        <w:tc>
          <w:tcPr>
            <w:tcW w:w="10060" w:type="dxa"/>
          </w:tcPr>
          <w:p w14:paraId="3163AA15" w14:textId="77777777" w:rsidR="007A1FEC" w:rsidRDefault="007A1FEC" w:rsidP="00D75834">
            <w:pPr>
              <w:spacing w:line="276" w:lineRule="auto"/>
              <w:ind w:right="-32"/>
              <w:rPr>
                <w:rFonts w:asciiTheme="minorHAnsi" w:eastAsiaTheme="minorHAnsi" w:hAnsiTheme="minorHAnsi" w:cstheme="minorHAnsi"/>
                <w:color w:val="000000"/>
                <w:sz w:val="22"/>
                <w:szCs w:val="22"/>
                <w:lang w:val="en-IE" w:eastAsia="en-US"/>
              </w:rPr>
            </w:pPr>
          </w:p>
          <w:p w14:paraId="5780BE65" w14:textId="77777777" w:rsidR="00F5385D" w:rsidRPr="00F5385D" w:rsidRDefault="00F5385D" w:rsidP="00D75834">
            <w:pPr>
              <w:spacing w:line="276" w:lineRule="auto"/>
              <w:ind w:right="-32"/>
              <w:rPr>
                <w:rFonts w:asciiTheme="minorHAnsi" w:eastAsiaTheme="minorHAnsi" w:hAnsiTheme="minorHAnsi" w:cstheme="minorHAnsi"/>
                <w:color w:val="000000"/>
                <w:sz w:val="22"/>
                <w:szCs w:val="22"/>
                <w:lang w:val="en-IE" w:eastAsia="en-US"/>
              </w:rPr>
            </w:pPr>
          </w:p>
          <w:p w14:paraId="01150F92" w14:textId="77777777" w:rsidR="007A1FEC" w:rsidRDefault="007A1FEC" w:rsidP="00E6233C">
            <w:pPr>
              <w:spacing w:after="200" w:line="360" w:lineRule="auto"/>
              <w:ind w:right="-32"/>
              <w:rPr>
                <w:rFonts w:asciiTheme="minorHAnsi" w:eastAsiaTheme="minorHAnsi" w:hAnsiTheme="minorHAnsi" w:cstheme="minorHAnsi"/>
                <w:b/>
                <w:sz w:val="22"/>
                <w:szCs w:val="22"/>
                <w:lang w:val="en-IE" w:eastAsia="en-US"/>
              </w:rPr>
            </w:pPr>
          </w:p>
          <w:p w14:paraId="20031694" w14:textId="77777777" w:rsidR="00B72EB2" w:rsidRPr="000F2327" w:rsidRDefault="00B72EB2" w:rsidP="00E6233C">
            <w:pPr>
              <w:spacing w:after="200" w:line="360" w:lineRule="auto"/>
              <w:ind w:right="-32"/>
              <w:rPr>
                <w:rFonts w:asciiTheme="minorHAnsi" w:eastAsiaTheme="minorHAnsi" w:hAnsiTheme="minorHAnsi" w:cstheme="minorHAnsi"/>
                <w:b/>
                <w:sz w:val="22"/>
                <w:szCs w:val="22"/>
                <w:lang w:val="en-IE" w:eastAsia="en-US"/>
              </w:rPr>
            </w:pPr>
          </w:p>
        </w:tc>
      </w:tr>
      <w:tr w:rsidR="003B6751" w:rsidRPr="000F2327" w14:paraId="4F53C89D" w14:textId="77777777" w:rsidTr="0031357E">
        <w:trPr>
          <w:trHeight w:val="1245"/>
        </w:trPr>
        <w:tc>
          <w:tcPr>
            <w:tcW w:w="10060" w:type="dxa"/>
            <w:tcBorders>
              <w:bottom w:val="single" w:sz="4" w:space="0" w:color="auto"/>
            </w:tcBorders>
          </w:tcPr>
          <w:tbl>
            <w:tblPr>
              <w:tblpPr w:leftFromText="180" w:rightFromText="180" w:vertAnchor="text" w:tblpY="1"/>
              <w:tblOverlap w:val="never"/>
              <w:tblW w:w="10065" w:type="dxa"/>
              <w:tblLayout w:type="fixed"/>
              <w:tblLook w:val="01E0" w:firstRow="1" w:lastRow="1" w:firstColumn="1" w:lastColumn="1" w:noHBand="0" w:noVBand="0"/>
            </w:tblPr>
            <w:tblGrid>
              <w:gridCol w:w="10065"/>
            </w:tblGrid>
            <w:tr w:rsidR="00F5385D" w:rsidRPr="000F2327" w14:paraId="4E8BB615" w14:textId="77777777" w:rsidTr="00F5385D">
              <w:trPr>
                <w:trHeight w:val="555"/>
              </w:trPr>
              <w:tc>
                <w:tcPr>
                  <w:tcW w:w="10065" w:type="dxa"/>
                  <w:shd w:val="clear" w:color="auto" w:fill="7030A0"/>
                </w:tcPr>
                <w:p w14:paraId="79871709" w14:textId="40C999E5" w:rsidR="00F5385D" w:rsidRPr="000F2327" w:rsidRDefault="008A708F" w:rsidP="00F5385D">
                  <w:pPr>
                    <w:spacing w:before="240" w:line="360" w:lineRule="auto"/>
                    <w:ind w:right="-32"/>
                    <w:rPr>
                      <w:rFonts w:asciiTheme="minorHAnsi" w:eastAsiaTheme="minorHAnsi" w:hAnsiTheme="minorHAnsi" w:cstheme="minorHAnsi"/>
                      <w:b/>
                      <w:sz w:val="22"/>
                      <w:szCs w:val="22"/>
                      <w:lang w:val="en-IE" w:eastAsia="en-US"/>
                    </w:rPr>
                  </w:pPr>
                  <w:r>
                    <w:rPr>
                      <w:rFonts w:ascii="Calibri" w:eastAsia="Calibri" w:hAnsi="Calibri" w:cs="Arial"/>
                      <w:b/>
                      <w:color w:val="FFFFFF"/>
                      <w:szCs w:val="32"/>
                    </w:rPr>
                    <w:t>Interpersonal &amp; Communication Skills</w:t>
                  </w:r>
                </w:p>
              </w:tc>
            </w:tr>
            <w:tr w:rsidR="003B6751" w:rsidRPr="000F2327" w14:paraId="2F03A670" w14:textId="77777777" w:rsidTr="00F5385D">
              <w:trPr>
                <w:trHeight w:val="1245"/>
              </w:trPr>
              <w:tc>
                <w:tcPr>
                  <w:tcW w:w="10065" w:type="dxa"/>
                </w:tcPr>
                <w:p w14:paraId="60D524F6"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6BF7C955"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1BF3A529" w14:textId="77777777" w:rsidR="00BD5756" w:rsidRDefault="00BD5756" w:rsidP="00F5385D">
                  <w:pPr>
                    <w:spacing w:after="200" w:line="360" w:lineRule="auto"/>
                    <w:ind w:right="-32"/>
                    <w:rPr>
                      <w:rFonts w:asciiTheme="minorHAnsi" w:eastAsiaTheme="minorHAnsi" w:hAnsiTheme="minorHAnsi" w:cstheme="minorHAnsi"/>
                      <w:b/>
                      <w:sz w:val="22"/>
                      <w:szCs w:val="22"/>
                      <w:lang w:val="en-IE" w:eastAsia="en-US"/>
                    </w:rPr>
                  </w:pPr>
                </w:p>
                <w:p w14:paraId="6D13E34B" w14:textId="77777777" w:rsidR="00B72EB2" w:rsidRPr="000F2327" w:rsidRDefault="00B72EB2" w:rsidP="00F5385D">
                  <w:pPr>
                    <w:spacing w:after="200" w:line="360" w:lineRule="auto"/>
                    <w:ind w:right="-32"/>
                    <w:rPr>
                      <w:rFonts w:asciiTheme="minorHAnsi" w:eastAsiaTheme="minorHAnsi" w:hAnsiTheme="minorHAnsi" w:cstheme="minorHAnsi"/>
                      <w:b/>
                      <w:sz w:val="22"/>
                      <w:szCs w:val="22"/>
                      <w:lang w:val="en-IE" w:eastAsia="en-US"/>
                    </w:rPr>
                  </w:pPr>
                </w:p>
              </w:tc>
            </w:tr>
          </w:tbl>
          <w:p w14:paraId="3A14E9A2" w14:textId="77777777" w:rsidR="003B6751" w:rsidRPr="000F2327" w:rsidRDefault="003B6751" w:rsidP="00E6233C">
            <w:pPr>
              <w:spacing w:after="200" w:line="360" w:lineRule="auto"/>
              <w:ind w:right="-32"/>
              <w:rPr>
                <w:rFonts w:asciiTheme="minorHAnsi" w:eastAsiaTheme="minorHAnsi" w:hAnsiTheme="minorHAnsi" w:cstheme="minorHAnsi"/>
                <w:color w:val="000000"/>
                <w:sz w:val="22"/>
                <w:szCs w:val="22"/>
                <w:lang w:val="en-IE" w:eastAsia="en-US"/>
              </w:rPr>
            </w:pPr>
          </w:p>
        </w:tc>
      </w:tr>
      <w:tr w:rsidR="001446E3" w:rsidRPr="000F2327" w14:paraId="38579395" w14:textId="77777777" w:rsidTr="0031357E">
        <w:trPr>
          <w:trHeight w:val="411"/>
        </w:trPr>
        <w:tc>
          <w:tcPr>
            <w:tcW w:w="10060" w:type="dxa"/>
            <w:shd w:val="clear" w:color="auto" w:fill="7030A0"/>
          </w:tcPr>
          <w:p w14:paraId="5C4403ED" w14:textId="181D9A86" w:rsidR="001446E3" w:rsidRPr="000F2327" w:rsidRDefault="008A708F" w:rsidP="00F5385D">
            <w:pPr>
              <w:spacing w:before="240" w:line="360" w:lineRule="auto"/>
              <w:ind w:right="-32"/>
              <w:rPr>
                <w:rFonts w:asciiTheme="minorHAnsi" w:hAnsiTheme="minorHAnsi" w:cstheme="minorHAnsi"/>
                <w:b/>
                <w:color w:val="000000"/>
                <w:sz w:val="22"/>
                <w:szCs w:val="22"/>
              </w:rPr>
            </w:pPr>
            <w:r>
              <w:rPr>
                <w:rFonts w:ascii="Calibri" w:eastAsia="Calibri" w:hAnsi="Calibri" w:cs="Arial"/>
                <w:b/>
                <w:color w:val="FFFFFF"/>
                <w:szCs w:val="32"/>
              </w:rPr>
              <w:t>Specialist Knowledge, Expertise and Self Development</w:t>
            </w:r>
          </w:p>
        </w:tc>
      </w:tr>
      <w:tr w:rsidR="001446E3" w:rsidRPr="000F2327" w14:paraId="56B45BED" w14:textId="77777777" w:rsidTr="0031357E">
        <w:trPr>
          <w:trHeight w:val="1277"/>
        </w:trPr>
        <w:tc>
          <w:tcPr>
            <w:tcW w:w="10060" w:type="dxa"/>
            <w:tcBorders>
              <w:bottom w:val="single" w:sz="4" w:space="0" w:color="auto"/>
            </w:tcBorders>
          </w:tcPr>
          <w:p w14:paraId="12C597F8" w14:textId="77777777" w:rsidR="0000369B" w:rsidRPr="000F2327" w:rsidRDefault="0000369B" w:rsidP="00D75834">
            <w:pPr>
              <w:spacing w:line="276" w:lineRule="auto"/>
              <w:ind w:right="-32"/>
              <w:rPr>
                <w:rFonts w:asciiTheme="minorHAnsi" w:eastAsiaTheme="minorHAnsi" w:hAnsiTheme="minorHAnsi" w:cstheme="minorHAnsi"/>
                <w:color w:val="000000"/>
                <w:sz w:val="22"/>
                <w:szCs w:val="22"/>
                <w:lang w:val="en-IE" w:eastAsia="en-US"/>
              </w:rPr>
            </w:pPr>
          </w:p>
          <w:p w14:paraId="4163BA98" w14:textId="77777777" w:rsidR="00BD5756" w:rsidRPr="000F2327" w:rsidRDefault="00BD5756" w:rsidP="00D75834">
            <w:pPr>
              <w:spacing w:line="276" w:lineRule="auto"/>
              <w:ind w:right="-32"/>
              <w:rPr>
                <w:rFonts w:asciiTheme="minorHAnsi" w:eastAsiaTheme="minorHAnsi" w:hAnsiTheme="minorHAnsi" w:cstheme="minorHAnsi"/>
                <w:color w:val="000000"/>
                <w:sz w:val="22"/>
                <w:szCs w:val="22"/>
                <w:lang w:val="en-IE" w:eastAsia="en-US"/>
              </w:rPr>
            </w:pPr>
          </w:p>
          <w:p w14:paraId="29FA2739" w14:textId="77777777" w:rsidR="001446E3" w:rsidRDefault="001446E3" w:rsidP="00E6233C">
            <w:pPr>
              <w:spacing w:after="200" w:line="360" w:lineRule="auto"/>
              <w:ind w:right="-32"/>
              <w:rPr>
                <w:rFonts w:asciiTheme="minorHAnsi" w:eastAsiaTheme="minorHAnsi" w:hAnsiTheme="minorHAnsi" w:cstheme="minorHAnsi"/>
                <w:color w:val="000000"/>
                <w:sz w:val="22"/>
                <w:szCs w:val="22"/>
                <w:lang w:val="en-IE" w:eastAsia="en-US"/>
              </w:rPr>
            </w:pPr>
          </w:p>
          <w:p w14:paraId="7CBF6C8D" w14:textId="77777777" w:rsidR="00B72EB2" w:rsidRPr="000F2327" w:rsidRDefault="00B72EB2" w:rsidP="00E6233C">
            <w:pPr>
              <w:spacing w:after="200" w:line="360" w:lineRule="auto"/>
              <w:ind w:right="-32"/>
              <w:rPr>
                <w:rFonts w:asciiTheme="minorHAnsi" w:eastAsiaTheme="minorHAnsi" w:hAnsiTheme="minorHAnsi" w:cstheme="minorHAnsi"/>
                <w:color w:val="000000"/>
                <w:sz w:val="22"/>
                <w:szCs w:val="22"/>
                <w:lang w:val="en-IE" w:eastAsia="en-US"/>
              </w:rPr>
            </w:pP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DCFF" w14:textId="390FAD61" w:rsidR="0031357E" w:rsidRDefault="00EB0A8A" w:rsidP="00584379">
    <w:pPr>
      <w:jc w:val="center"/>
      <w:rPr>
        <w:b/>
        <w:spacing w:val="-2"/>
        <w:sz w:val="16"/>
        <w:szCs w:val="16"/>
        <w:lang w:val="en-IE"/>
      </w:rPr>
    </w:pPr>
    <w:r w:rsidRPr="00EB0A8A">
      <w:rPr>
        <w:b/>
        <w:spacing w:val="-2"/>
        <w:sz w:val="16"/>
        <w:szCs w:val="16"/>
        <w:lang w:val="en-IE"/>
      </w:rPr>
      <w:t>Performance and Analysis Manager</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E9002D9"/>
    <w:multiLevelType w:val="hybridMultilevel"/>
    <w:tmpl w:val="DD22DB06"/>
    <w:lvl w:ilvl="0" w:tplc="0F4E9166">
      <w:start w:val="1"/>
      <w:numFmt w:val="lowerRoman"/>
      <w:lvlText w:val="%1)"/>
      <w:lvlJc w:val="left"/>
      <w:pPr>
        <w:ind w:left="360" w:hanging="360"/>
      </w:pPr>
      <w:rPr>
        <w:rFonts w:asciiTheme="minorHAnsi" w:eastAsia="Times New Roman" w:hAnsiTheme="minorHAnsi" w:cstheme="minorHAnsi"/>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3BF72206"/>
    <w:multiLevelType w:val="hybridMultilevel"/>
    <w:tmpl w:val="D13C82EC"/>
    <w:lvl w:ilvl="0" w:tplc="18090001">
      <w:start w:val="1"/>
      <w:numFmt w:val="bullet"/>
      <w:lvlText w:val=""/>
      <w:lvlJc w:val="left"/>
      <w:pPr>
        <w:ind w:left="775" w:hanging="360"/>
      </w:pPr>
      <w:rPr>
        <w:rFonts w:ascii="Symbol" w:hAnsi="Symbol" w:hint="default"/>
      </w:rPr>
    </w:lvl>
    <w:lvl w:ilvl="1" w:tplc="18090003" w:tentative="1">
      <w:start w:val="1"/>
      <w:numFmt w:val="bullet"/>
      <w:lvlText w:val="o"/>
      <w:lvlJc w:val="left"/>
      <w:pPr>
        <w:ind w:left="1495" w:hanging="360"/>
      </w:pPr>
      <w:rPr>
        <w:rFonts w:ascii="Courier New" w:hAnsi="Courier New" w:cs="Courier New" w:hint="default"/>
      </w:rPr>
    </w:lvl>
    <w:lvl w:ilvl="2" w:tplc="18090005" w:tentative="1">
      <w:start w:val="1"/>
      <w:numFmt w:val="bullet"/>
      <w:lvlText w:val=""/>
      <w:lvlJc w:val="left"/>
      <w:pPr>
        <w:ind w:left="2215" w:hanging="360"/>
      </w:pPr>
      <w:rPr>
        <w:rFonts w:ascii="Wingdings" w:hAnsi="Wingdings" w:hint="default"/>
      </w:rPr>
    </w:lvl>
    <w:lvl w:ilvl="3" w:tplc="18090001" w:tentative="1">
      <w:start w:val="1"/>
      <w:numFmt w:val="bullet"/>
      <w:lvlText w:val=""/>
      <w:lvlJc w:val="left"/>
      <w:pPr>
        <w:ind w:left="2935" w:hanging="360"/>
      </w:pPr>
      <w:rPr>
        <w:rFonts w:ascii="Symbol" w:hAnsi="Symbol" w:hint="default"/>
      </w:rPr>
    </w:lvl>
    <w:lvl w:ilvl="4" w:tplc="18090003" w:tentative="1">
      <w:start w:val="1"/>
      <w:numFmt w:val="bullet"/>
      <w:lvlText w:val="o"/>
      <w:lvlJc w:val="left"/>
      <w:pPr>
        <w:ind w:left="3655" w:hanging="360"/>
      </w:pPr>
      <w:rPr>
        <w:rFonts w:ascii="Courier New" w:hAnsi="Courier New" w:cs="Courier New" w:hint="default"/>
      </w:rPr>
    </w:lvl>
    <w:lvl w:ilvl="5" w:tplc="18090005" w:tentative="1">
      <w:start w:val="1"/>
      <w:numFmt w:val="bullet"/>
      <w:lvlText w:val=""/>
      <w:lvlJc w:val="left"/>
      <w:pPr>
        <w:ind w:left="4375" w:hanging="360"/>
      </w:pPr>
      <w:rPr>
        <w:rFonts w:ascii="Wingdings" w:hAnsi="Wingdings" w:hint="default"/>
      </w:rPr>
    </w:lvl>
    <w:lvl w:ilvl="6" w:tplc="18090001" w:tentative="1">
      <w:start w:val="1"/>
      <w:numFmt w:val="bullet"/>
      <w:lvlText w:val=""/>
      <w:lvlJc w:val="left"/>
      <w:pPr>
        <w:ind w:left="5095" w:hanging="360"/>
      </w:pPr>
      <w:rPr>
        <w:rFonts w:ascii="Symbol" w:hAnsi="Symbol" w:hint="default"/>
      </w:rPr>
    </w:lvl>
    <w:lvl w:ilvl="7" w:tplc="18090003" w:tentative="1">
      <w:start w:val="1"/>
      <w:numFmt w:val="bullet"/>
      <w:lvlText w:val="o"/>
      <w:lvlJc w:val="left"/>
      <w:pPr>
        <w:ind w:left="5815" w:hanging="360"/>
      </w:pPr>
      <w:rPr>
        <w:rFonts w:ascii="Courier New" w:hAnsi="Courier New" w:cs="Courier New" w:hint="default"/>
      </w:rPr>
    </w:lvl>
    <w:lvl w:ilvl="8" w:tplc="18090005" w:tentative="1">
      <w:start w:val="1"/>
      <w:numFmt w:val="bullet"/>
      <w:lvlText w:val=""/>
      <w:lvlJc w:val="left"/>
      <w:pPr>
        <w:ind w:left="6535" w:hanging="360"/>
      </w:pPr>
      <w:rPr>
        <w:rFonts w:ascii="Wingdings" w:hAnsi="Wingdings" w:hint="default"/>
      </w:rPr>
    </w:lvl>
  </w:abstractNum>
  <w:abstractNum w:abstractNumId="7" w15:restartNumberingAfterBreak="0">
    <w:nsid w:val="43DA565B"/>
    <w:multiLevelType w:val="hybridMultilevel"/>
    <w:tmpl w:val="2EAA8944"/>
    <w:lvl w:ilvl="0" w:tplc="18090001">
      <w:start w:val="1"/>
      <w:numFmt w:val="bullet"/>
      <w:lvlText w:val=""/>
      <w:lvlJc w:val="left"/>
      <w:pPr>
        <w:ind w:left="1440" w:hanging="360"/>
      </w:pPr>
      <w:rPr>
        <w:rFonts w:ascii="Symbol" w:hAnsi="Symbol"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4D172674"/>
    <w:multiLevelType w:val="hybridMultilevel"/>
    <w:tmpl w:val="FDC285C0"/>
    <w:lvl w:ilvl="0" w:tplc="252ED61A">
      <w:start w:val="1"/>
      <w:numFmt w:val="lowerLetter"/>
      <w:lvlText w:val="%1)"/>
      <w:lvlJc w:val="left"/>
      <w:pPr>
        <w:ind w:left="644" w:hanging="360"/>
      </w:pPr>
      <w:rPr>
        <w:rFonts w:ascii="Calibri" w:eastAsiaTheme="minorHAnsi" w:hAnsi="Calibri" w:cstheme="minorBidi"/>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9"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6A631F0C"/>
    <w:multiLevelType w:val="hybridMultilevel"/>
    <w:tmpl w:val="A9DE41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91F5BBC"/>
    <w:multiLevelType w:val="hybridMultilevel"/>
    <w:tmpl w:val="FC365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901AD"/>
    <w:multiLevelType w:val="hybridMultilevel"/>
    <w:tmpl w:val="0A0CDD1E"/>
    <w:lvl w:ilvl="0" w:tplc="1556CF4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11497476">
    <w:abstractNumId w:val="2"/>
  </w:num>
  <w:num w:numId="2" w16cid:durableId="15199619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457523">
    <w:abstractNumId w:val="4"/>
  </w:num>
  <w:num w:numId="4" w16cid:durableId="100997445">
    <w:abstractNumId w:val="9"/>
  </w:num>
  <w:num w:numId="5" w16cid:durableId="2125690989">
    <w:abstractNumId w:val="5"/>
  </w:num>
  <w:num w:numId="6" w16cid:durableId="1031689129">
    <w:abstractNumId w:val="1"/>
  </w:num>
  <w:num w:numId="7" w16cid:durableId="1827278133">
    <w:abstractNumId w:val="11"/>
  </w:num>
  <w:num w:numId="8" w16cid:durableId="973366448">
    <w:abstractNumId w:val="8"/>
  </w:num>
  <w:num w:numId="9" w16cid:durableId="1538542978">
    <w:abstractNumId w:val="3"/>
  </w:num>
  <w:num w:numId="10" w16cid:durableId="228730919">
    <w:abstractNumId w:val="6"/>
  </w:num>
  <w:num w:numId="11" w16cid:durableId="42221210">
    <w:abstractNumId w:val="10"/>
  </w:num>
  <w:num w:numId="12" w16cid:durableId="2030327764">
    <w:abstractNumId w:val="12"/>
  </w:num>
  <w:num w:numId="13" w16cid:durableId="146075880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6FA4"/>
    <w:rsid w:val="000F792B"/>
    <w:rsid w:val="0010173C"/>
    <w:rsid w:val="00101F05"/>
    <w:rsid w:val="001060CB"/>
    <w:rsid w:val="00106B7D"/>
    <w:rsid w:val="001107FB"/>
    <w:rsid w:val="0011621D"/>
    <w:rsid w:val="00117603"/>
    <w:rsid w:val="00121408"/>
    <w:rsid w:val="00123DB8"/>
    <w:rsid w:val="001315CE"/>
    <w:rsid w:val="00132911"/>
    <w:rsid w:val="00133DED"/>
    <w:rsid w:val="00140DC9"/>
    <w:rsid w:val="00140DCD"/>
    <w:rsid w:val="00141453"/>
    <w:rsid w:val="00141915"/>
    <w:rsid w:val="00142262"/>
    <w:rsid w:val="001446E3"/>
    <w:rsid w:val="00147F7A"/>
    <w:rsid w:val="0015063D"/>
    <w:rsid w:val="0015223A"/>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4DB8"/>
    <w:rsid w:val="001B6C91"/>
    <w:rsid w:val="001B6E1A"/>
    <w:rsid w:val="001B72AB"/>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57839"/>
    <w:rsid w:val="00261B28"/>
    <w:rsid w:val="00264E65"/>
    <w:rsid w:val="00270418"/>
    <w:rsid w:val="002713BC"/>
    <w:rsid w:val="0029154A"/>
    <w:rsid w:val="002A1397"/>
    <w:rsid w:val="002A681C"/>
    <w:rsid w:val="002A6D88"/>
    <w:rsid w:val="002A7800"/>
    <w:rsid w:val="002B37C1"/>
    <w:rsid w:val="002B596D"/>
    <w:rsid w:val="002B5DD1"/>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443E"/>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936"/>
    <w:rsid w:val="00686A78"/>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1D8"/>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B78C3"/>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4C4"/>
    <w:rsid w:val="00814D10"/>
    <w:rsid w:val="008167A4"/>
    <w:rsid w:val="00822EDB"/>
    <w:rsid w:val="00822F63"/>
    <w:rsid w:val="0082372A"/>
    <w:rsid w:val="00824A0F"/>
    <w:rsid w:val="0082581A"/>
    <w:rsid w:val="008305D2"/>
    <w:rsid w:val="00831F02"/>
    <w:rsid w:val="008324CA"/>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2A8A"/>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A708F"/>
    <w:rsid w:val="008B6DCF"/>
    <w:rsid w:val="008C01D1"/>
    <w:rsid w:val="008C3A02"/>
    <w:rsid w:val="008C3D75"/>
    <w:rsid w:val="008C4E88"/>
    <w:rsid w:val="008C507F"/>
    <w:rsid w:val="008C6F21"/>
    <w:rsid w:val="008D1B21"/>
    <w:rsid w:val="008D57B7"/>
    <w:rsid w:val="008D606F"/>
    <w:rsid w:val="008E0791"/>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17EA3"/>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2AF8"/>
    <w:rsid w:val="00A57325"/>
    <w:rsid w:val="00A57986"/>
    <w:rsid w:val="00A63526"/>
    <w:rsid w:val="00A6561C"/>
    <w:rsid w:val="00A73BC9"/>
    <w:rsid w:val="00A75131"/>
    <w:rsid w:val="00A76D2D"/>
    <w:rsid w:val="00A76FB6"/>
    <w:rsid w:val="00A77665"/>
    <w:rsid w:val="00A8278E"/>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D21F5"/>
    <w:rsid w:val="00AE0B89"/>
    <w:rsid w:val="00AE1587"/>
    <w:rsid w:val="00AE2338"/>
    <w:rsid w:val="00AE30C5"/>
    <w:rsid w:val="00AE379E"/>
    <w:rsid w:val="00AE46A6"/>
    <w:rsid w:val="00AE4A8A"/>
    <w:rsid w:val="00AE7026"/>
    <w:rsid w:val="00AF29AF"/>
    <w:rsid w:val="00AF44A1"/>
    <w:rsid w:val="00AF4C80"/>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42CD"/>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E672E"/>
    <w:rsid w:val="00BF1EEB"/>
    <w:rsid w:val="00C00473"/>
    <w:rsid w:val="00C02D8F"/>
    <w:rsid w:val="00C04AFB"/>
    <w:rsid w:val="00C052D9"/>
    <w:rsid w:val="00C100A4"/>
    <w:rsid w:val="00C117E7"/>
    <w:rsid w:val="00C14440"/>
    <w:rsid w:val="00C15585"/>
    <w:rsid w:val="00C20D5E"/>
    <w:rsid w:val="00C2523A"/>
    <w:rsid w:val="00C26090"/>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205A"/>
    <w:rsid w:val="00CE4E7A"/>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585"/>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1278"/>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0A8A"/>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2"/>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3"/>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styleId="UnresolvedMention">
    <w:name w:val="Unresolved Mention"/>
    <w:basedOn w:val="DefaultParagraphFont"/>
    <w:uiPriority w:val="99"/>
    <w:semiHidden/>
    <w:unhideWhenUsed/>
    <w:rsid w:val="001B7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475297156">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86117891">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19624235">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22114278">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50427506">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2485</Words>
  <Characters>15313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17763</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Lisa Tierney</cp:lastModifiedBy>
  <cp:revision>4</cp:revision>
  <cp:lastPrinted>2020-02-17T16:01:00Z</cp:lastPrinted>
  <dcterms:created xsi:type="dcterms:W3CDTF">2024-11-06T11:24:00Z</dcterms:created>
  <dcterms:modified xsi:type="dcterms:W3CDTF">2024-11-06T18:20:00Z</dcterms:modified>
</cp:coreProperties>
</file>