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7300EBBB" w:rsidR="00F24B7E" w:rsidRPr="00D75834" w:rsidRDefault="008507F0" w:rsidP="00D75834">
      <w:pPr>
        <w:spacing w:line="360" w:lineRule="auto"/>
        <w:ind w:left="-720" w:right="-32"/>
        <w:jc w:val="center"/>
        <w:rPr>
          <w:rFonts w:ascii="Calibri" w:hAnsi="Calibri"/>
          <w:b/>
          <w:color w:val="000000" w:themeColor="text1"/>
          <w:sz w:val="36"/>
          <w:lang w:val="en-IE"/>
        </w:rPr>
      </w:pPr>
      <w:bookmarkStart w:id="0" w:name="_Hlk188947981"/>
      <w:r>
        <w:rPr>
          <w:rFonts w:ascii="Calibri" w:hAnsi="Calibri"/>
          <w:b/>
          <w:color w:val="000000" w:themeColor="text1"/>
          <w:sz w:val="36"/>
          <w:lang w:val="en-IE"/>
        </w:rPr>
        <w:t>Head of Business Intelligence and Data Analytics</w:t>
      </w:r>
    </w:p>
    <w:bookmarkEnd w:id="0"/>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6E41AFF6"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8507F0" w:rsidRPr="008507F0">
              <w:rPr>
                <w:rFonts w:ascii="Calibri" w:hAnsi="Calibri" w:cs="Arial"/>
                <w:bCs/>
                <w:color w:val="000000" w:themeColor="text1"/>
                <w:sz w:val="22"/>
                <w:szCs w:val="22"/>
              </w:rPr>
              <w:t>Head of Business Intelligence and Data Analytics</w:t>
            </w:r>
          </w:p>
          <w:p w14:paraId="55A974E1" w14:textId="2068CEB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E5736">
              <w:rPr>
                <w:rFonts w:ascii="Calibri" w:hAnsi="Calibri" w:cs="Arial"/>
                <w:bCs/>
                <w:color w:val="000000" w:themeColor="text1"/>
                <w:sz w:val="22"/>
                <w:szCs w:val="22"/>
              </w:rPr>
              <w:t>Principal Officer</w:t>
            </w:r>
          </w:p>
          <w:p w14:paraId="60F5C90F" w14:textId="2D02846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E5736">
              <w:rPr>
                <w:rFonts w:ascii="Calibri" w:hAnsi="Calibri" w:cs="Arial"/>
                <w:bCs/>
                <w:color w:val="000000" w:themeColor="text1"/>
                <w:sz w:val="22"/>
                <w:szCs w:val="22"/>
              </w:rPr>
              <w:t>Chief Information Office</w:t>
            </w:r>
            <w:r w:rsidR="00F24B7E" w:rsidRPr="000F2327">
              <w:rPr>
                <w:rFonts w:ascii="Calibri" w:hAnsi="Calibri" w:cs="Arial"/>
                <w:b/>
                <w:bCs/>
                <w:color w:val="000000" w:themeColor="text1"/>
                <w:sz w:val="22"/>
                <w:szCs w:val="22"/>
              </w:rPr>
              <w:t xml:space="preserve">                    </w:t>
            </w:r>
          </w:p>
          <w:p w14:paraId="502F1ED0" w14:textId="45CA14B8"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0E5736">
              <w:rPr>
                <w:rFonts w:ascii="Calibri" w:hAnsi="Calibri" w:cs="Arial"/>
                <w:color w:val="000000" w:themeColor="text1"/>
                <w:sz w:val="22"/>
                <w:szCs w:val="22"/>
              </w:rPr>
              <w:t>Chief Information Officer</w:t>
            </w:r>
          </w:p>
          <w:p w14:paraId="73114157" w14:textId="4C53D40D"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1EB873A6"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F755B9">
              <w:rPr>
                <w:rFonts w:ascii="Calibri" w:hAnsi="Calibri" w:cs="Arial"/>
                <w:b/>
                <w:bCs/>
                <w:color w:val="000000" w:themeColor="text1"/>
                <w:sz w:val="22"/>
                <w:szCs w:val="22"/>
              </w:rPr>
              <w:t>:</w:t>
            </w:r>
            <w:r w:rsidR="00F24B7E" w:rsidRPr="00F755B9">
              <w:rPr>
                <w:rFonts w:asciiTheme="minorHAnsi" w:eastAsiaTheme="minorHAnsi" w:hAnsiTheme="minorHAnsi" w:cstheme="minorBidi"/>
                <w:color w:val="000000" w:themeColor="text1"/>
                <w:sz w:val="22"/>
                <w:szCs w:val="22"/>
                <w:lang w:val="en-IE" w:eastAsia="en-US"/>
              </w:rPr>
              <w:t xml:space="preserve">          </w:t>
            </w:r>
            <w:r w:rsidR="00016D42" w:rsidRPr="00F755B9">
              <w:rPr>
                <w:rFonts w:asciiTheme="minorHAnsi" w:eastAsiaTheme="minorHAnsi" w:hAnsiTheme="minorHAnsi" w:cstheme="minorBidi"/>
                <w:color w:val="000000" w:themeColor="text1"/>
                <w:sz w:val="22"/>
                <w:szCs w:val="22"/>
                <w:lang w:val="en-IE" w:eastAsia="en-US"/>
              </w:rPr>
              <w:t xml:space="preserve">          </w:t>
            </w:r>
            <w:r w:rsidRPr="00F755B9">
              <w:rPr>
                <w:rFonts w:asciiTheme="minorHAnsi" w:eastAsiaTheme="minorHAnsi" w:hAnsiTheme="minorHAnsi" w:cstheme="minorBidi"/>
                <w:color w:val="000000" w:themeColor="text1"/>
                <w:sz w:val="22"/>
                <w:szCs w:val="22"/>
                <w:lang w:val="en-IE" w:eastAsia="en-US"/>
              </w:rPr>
              <w:t xml:space="preserve">       </w:t>
            </w:r>
            <w:r w:rsidR="00F24B7E" w:rsidRPr="00F755B9">
              <w:rPr>
                <w:rFonts w:asciiTheme="minorHAnsi" w:eastAsiaTheme="minorHAnsi" w:hAnsiTheme="minorHAnsi" w:cstheme="minorBidi"/>
                <w:color w:val="000000" w:themeColor="text1"/>
                <w:sz w:val="22"/>
                <w:szCs w:val="22"/>
                <w:lang w:val="en-IE" w:eastAsia="en-US"/>
              </w:rPr>
              <w:t>€</w:t>
            </w:r>
            <w:r w:rsidR="00F755B9" w:rsidRPr="00F755B9">
              <w:rPr>
                <w:rFonts w:asciiTheme="minorHAnsi" w:eastAsiaTheme="minorHAnsi" w:hAnsiTheme="minorHAnsi" w:cstheme="minorBidi"/>
                <w:color w:val="000000" w:themeColor="text1"/>
                <w:sz w:val="22"/>
                <w:szCs w:val="22"/>
                <w:lang w:val="en-IE" w:eastAsia="en-US"/>
              </w:rPr>
              <w:t>102,913</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434F11D"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0E5736">
              <w:rPr>
                <w:rFonts w:ascii="Calibri" w:hAnsi="Calibri"/>
                <w:b/>
                <w:spacing w:val="-2"/>
                <w:sz w:val="22"/>
                <w:szCs w:val="22"/>
              </w:rPr>
              <w:t>21</w:t>
            </w:r>
            <w:r w:rsidR="000E5736" w:rsidRPr="000E5736">
              <w:rPr>
                <w:rFonts w:ascii="Calibri" w:hAnsi="Calibri"/>
                <w:b/>
                <w:spacing w:val="-2"/>
                <w:sz w:val="22"/>
                <w:szCs w:val="22"/>
                <w:vertAlign w:val="superscript"/>
              </w:rPr>
              <w:t>st</w:t>
            </w:r>
            <w:r w:rsidR="000E5736">
              <w:rPr>
                <w:rFonts w:ascii="Calibri" w:hAnsi="Calibri"/>
                <w:b/>
                <w:spacing w:val="-2"/>
                <w:sz w:val="22"/>
                <w:szCs w:val="22"/>
              </w:rPr>
              <w:t xml:space="preserve"> February 2025</w:t>
            </w:r>
          </w:p>
          <w:p w14:paraId="049439F1" w14:textId="21C04872"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0E5736" w:rsidRPr="000E5736">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Default="00B72EB2" w:rsidP="00E6233C">
      <w:pPr>
        <w:suppressAutoHyphens/>
        <w:spacing w:line="360" w:lineRule="auto"/>
        <w:ind w:right="-32"/>
        <w:rPr>
          <w:rFonts w:ascii="Calibri" w:hAnsi="Calibri"/>
          <w:color w:val="000000" w:themeColor="text1"/>
          <w:spacing w:val="-2"/>
          <w:lang w:val="en-IE"/>
        </w:rPr>
      </w:pPr>
    </w:p>
    <w:p w14:paraId="24903A01" w14:textId="77777777" w:rsidR="00F755B9" w:rsidRPr="000F2327" w:rsidRDefault="00F755B9"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6CB1CC0"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F755B9" w:rsidRPr="00F755B9">
        <w:rPr>
          <w:rFonts w:asciiTheme="minorHAnsi" w:hAnsiTheme="minorHAnsi" w:cstheme="minorHAnsi"/>
          <w:sz w:val="22"/>
          <w:szCs w:val="22"/>
          <w:lang w:val="en-IE" w:eastAsia="en-US"/>
        </w:rPr>
        <w:t>Head of Business Intelligence and Data Analytics</w:t>
      </w:r>
      <w:r w:rsidR="00F755B9">
        <w:rPr>
          <w:rFonts w:asciiTheme="minorHAnsi" w:hAnsiTheme="minorHAnsi" w:cstheme="minorHAnsi"/>
          <w:sz w:val="22"/>
          <w:szCs w:val="22"/>
          <w:lang w:val="en-IE" w:eastAsia="en-US"/>
        </w:rPr>
        <w:t xml:space="preserve">.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223E07" w:rsidRDefault="004D5DF5" w:rsidP="00223E07">
      <w:pPr>
        <w:spacing w:line="360" w:lineRule="auto"/>
        <w:ind w:right="-32"/>
        <w:jc w:val="both"/>
        <w:rPr>
          <w:rFonts w:asciiTheme="minorHAnsi" w:hAnsiTheme="minorHAnsi" w:cstheme="minorHAnsi"/>
          <w:b/>
          <w:color w:val="000000" w:themeColor="text1"/>
          <w:sz w:val="26"/>
          <w:szCs w:val="26"/>
          <w:lang w:val="en-IE"/>
        </w:rPr>
      </w:pPr>
      <w:r w:rsidRPr="00223E07">
        <w:rPr>
          <w:rFonts w:asciiTheme="minorHAnsi" w:hAnsiTheme="minorHAnsi" w:cstheme="minorHAnsi"/>
          <w:b/>
          <w:color w:val="000000" w:themeColor="text1"/>
          <w:sz w:val="24"/>
          <w:szCs w:val="26"/>
          <w:lang w:val="en-IE"/>
        </w:rPr>
        <w:lastRenderedPageBreak/>
        <w:t>D</w:t>
      </w:r>
      <w:r w:rsidR="000F2327" w:rsidRPr="00223E07">
        <w:rPr>
          <w:rFonts w:asciiTheme="minorHAnsi" w:hAnsiTheme="minorHAnsi" w:cstheme="minorHAnsi"/>
          <w:b/>
          <w:color w:val="000000" w:themeColor="text1"/>
          <w:sz w:val="24"/>
          <w:szCs w:val="26"/>
          <w:lang w:val="en-IE"/>
        </w:rPr>
        <w:t>uties</w:t>
      </w:r>
      <w:r w:rsidRPr="00223E07">
        <w:rPr>
          <w:rFonts w:asciiTheme="minorHAnsi" w:hAnsiTheme="minorHAnsi" w:cstheme="minorHAnsi"/>
          <w:b/>
          <w:color w:val="000000" w:themeColor="text1"/>
          <w:sz w:val="24"/>
          <w:szCs w:val="26"/>
          <w:lang w:val="en-IE"/>
        </w:rPr>
        <w:t xml:space="preserve"> </w:t>
      </w:r>
      <w:r w:rsidR="000F2327" w:rsidRPr="00223E07">
        <w:rPr>
          <w:rFonts w:asciiTheme="minorHAnsi" w:hAnsiTheme="minorHAnsi" w:cstheme="minorHAnsi"/>
          <w:b/>
          <w:color w:val="000000" w:themeColor="text1"/>
          <w:sz w:val="24"/>
          <w:szCs w:val="26"/>
          <w:lang w:val="en-IE"/>
        </w:rPr>
        <w:t>and</w:t>
      </w:r>
      <w:r w:rsidRPr="00223E07">
        <w:rPr>
          <w:rFonts w:asciiTheme="minorHAnsi" w:hAnsiTheme="minorHAnsi" w:cstheme="minorHAnsi"/>
          <w:b/>
          <w:color w:val="000000" w:themeColor="text1"/>
          <w:sz w:val="24"/>
          <w:szCs w:val="26"/>
          <w:lang w:val="en-IE"/>
        </w:rPr>
        <w:t xml:space="preserve"> </w:t>
      </w:r>
      <w:r w:rsidR="000F2327" w:rsidRPr="00223E07">
        <w:rPr>
          <w:rFonts w:asciiTheme="minorHAnsi" w:hAnsiTheme="minorHAnsi" w:cstheme="minorHAnsi"/>
          <w:b/>
          <w:color w:val="000000" w:themeColor="text1"/>
          <w:sz w:val="24"/>
          <w:szCs w:val="26"/>
          <w:lang w:val="en-IE"/>
        </w:rPr>
        <w:t>Responsibilities</w:t>
      </w:r>
    </w:p>
    <w:p w14:paraId="477E30D2" w14:textId="77777777" w:rsidR="00F755B9" w:rsidRPr="00223E07" w:rsidRDefault="00F755B9" w:rsidP="00223E07">
      <w:p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The Head of Business Intelligence (BI) and Data Analytics (DA) is responsible for the Authority’s data strategy, providing leadership, trusted advice and practical experience in delivering Business Intelligence and Data Analytics solutions.  The Head of Business Intelligence and Data Analytics will be required to meet challenging goals in an innovative but controlled manner, and to assist the NTA in the next phase of its data journey.  </w:t>
      </w:r>
    </w:p>
    <w:p w14:paraId="4F23C427" w14:textId="77777777" w:rsidR="00F755B9" w:rsidRPr="00223E07" w:rsidRDefault="00F755B9" w:rsidP="00223E07">
      <w:pPr>
        <w:spacing w:line="360" w:lineRule="auto"/>
        <w:ind w:right="-47"/>
        <w:jc w:val="both"/>
        <w:rPr>
          <w:rFonts w:asciiTheme="minorHAnsi" w:hAnsiTheme="minorHAnsi" w:cstheme="minorHAnsi"/>
          <w:iCs/>
          <w:sz w:val="22"/>
          <w:szCs w:val="22"/>
          <w:lang w:val="en-IE" w:eastAsia="en-IE"/>
        </w:rPr>
      </w:pPr>
    </w:p>
    <w:p w14:paraId="2A28DA2C" w14:textId="77777777" w:rsidR="00F755B9" w:rsidRPr="00223E07" w:rsidRDefault="00F755B9" w:rsidP="00223E07">
      <w:pPr>
        <w:spacing w:line="360" w:lineRule="auto"/>
        <w:ind w:right="-47"/>
        <w:jc w:val="both"/>
        <w:rPr>
          <w:rFonts w:asciiTheme="minorHAnsi" w:hAnsiTheme="minorHAnsi" w:cstheme="minorHAnsi"/>
          <w:b/>
          <w:iCs/>
          <w:sz w:val="22"/>
          <w:szCs w:val="22"/>
          <w:u w:val="single"/>
          <w:lang w:val="en-IE" w:eastAsia="en-IE"/>
        </w:rPr>
      </w:pPr>
      <w:r w:rsidRPr="00223E07">
        <w:rPr>
          <w:rFonts w:asciiTheme="minorHAnsi" w:hAnsiTheme="minorHAnsi" w:cstheme="minorHAnsi"/>
          <w:b/>
          <w:iCs/>
          <w:sz w:val="22"/>
          <w:szCs w:val="22"/>
          <w:u w:val="single"/>
          <w:lang w:val="en-IE" w:eastAsia="en-IE"/>
        </w:rPr>
        <w:t xml:space="preserve">Key Accountabilities: </w:t>
      </w:r>
    </w:p>
    <w:p w14:paraId="7C4680D4"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r w:rsidRPr="00223E07">
        <w:rPr>
          <w:rFonts w:asciiTheme="minorHAnsi" w:hAnsiTheme="minorHAnsi" w:cstheme="minorHAnsi"/>
          <w:b/>
          <w:iCs/>
          <w:sz w:val="22"/>
          <w:szCs w:val="22"/>
          <w:lang w:val="en-IE" w:eastAsia="en-IE"/>
        </w:rPr>
        <w:t>Data Analytics Strategy:</w:t>
      </w:r>
    </w:p>
    <w:p w14:paraId="37C943B8"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Implement, refine and adapt the Data Analytics Strategy to assist the NTA to achieve its organisational goals and elevate the NTA’s data capability to meet the needs of internal and external </w:t>
      </w:r>
      <w:proofErr w:type="gramStart"/>
      <w:r w:rsidRPr="00223E07">
        <w:rPr>
          <w:rFonts w:asciiTheme="minorHAnsi" w:hAnsiTheme="minorHAnsi" w:cstheme="minorHAnsi"/>
          <w:iCs/>
          <w:sz w:val="22"/>
          <w:szCs w:val="22"/>
          <w:lang w:val="en-IE" w:eastAsia="en-IE"/>
        </w:rPr>
        <w:t>stakeholders;</w:t>
      </w:r>
      <w:proofErr w:type="gramEnd"/>
    </w:p>
    <w:p w14:paraId="3F37C9AD"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Resource planning, budgeting, and team management of the Business Intelligence and Data Analytics </w:t>
      </w:r>
      <w:proofErr w:type="gramStart"/>
      <w:r w:rsidRPr="00223E07">
        <w:rPr>
          <w:rFonts w:asciiTheme="minorHAnsi" w:hAnsiTheme="minorHAnsi" w:cstheme="minorHAnsi"/>
          <w:iCs/>
          <w:sz w:val="22"/>
          <w:szCs w:val="22"/>
          <w:lang w:val="en-IE" w:eastAsia="en-IE"/>
        </w:rPr>
        <w:t>team;</w:t>
      </w:r>
      <w:proofErr w:type="gramEnd"/>
    </w:p>
    <w:p w14:paraId="5A40D7E6"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Maintain the data analytics roadmap, adapting it to the changing needs of the </w:t>
      </w:r>
      <w:proofErr w:type="gramStart"/>
      <w:r w:rsidRPr="00223E07">
        <w:rPr>
          <w:rFonts w:asciiTheme="minorHAnsi" w:hAnsiTheme="minorHAnsi" w:cstheme="minorHAnsi"/>
          <w:iCs/>
          <w:sz w:val="22"/>
          <w:szCs w:val="22"/>
          <w:lang w:val="en-IE" w:eastAsia="en-IE"/>
        </w:rPr>
        <w:t>organisation;</w:t>
      </w:r>
      <w:proofErr w:type="gramEnd"/>
    </w:p>
    <w:p w14:paraId="04A77B88"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Implementing the data-related components of NTA’s artificial intelligence (AI) Strategy </w:t>
      </w:r>
      <w:proofErr w:type="gramStart"/>
      <w:r w:rsidRPr="00223E07">
        <w:rPr>
          <w:rFonts w:asciiTheme="minorHAnsi" w:hAnsiTheme="minorHAnsi" w:cstheme="minorHAnsi"/>
          <w:iCs/>
          <w:sz w:val="22"/>
          <w:szCs w:val="22"/>
          <w:lang w:val="en-IE" w:eastAsia="en-IE"/>
        </w:rPr>
        <w:t>roadmap;</w:t>
      </w:r>
      <w:proofErr w:type="gramEnd"/>
    </w:p>
    <w:p w14:paraId="283AD63E" w14:textId="14ED4656"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Manage the NTA’s strategic data assets to extract the maximum value and meet the NTA’s internal and external data obligations;</w:t>
      </w:r>
      <w:r w:rsidR="00223E07">
        <w:rPr>
          <w:rFonts w:asciiTheme="minorHAnsi" w:hAnsiTheme="minorHAnsi" w:cstheme="minorHAnsi"/>
          <w:iCs/>
          <w:sz w:val="22"/>
          <w:szCs w:val="22"/>
          <w:lang w:val="en-IE" w:eastAsia="en-IE"/>
        </w:rPr>
        <w:t xml:space="preserve"> and</w:t>
      </w:r>
    </w:p>
    <w:p w14:paraId="7439C716"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Vendor management and service procurement complying with public sector </w:t>
      </w:r>
      <w:proofErr w:type="gramStart"/>
      <w:r w:rsidRPr="00223E07">
        <w:rPr>
          <w:rFonts w:asciiTheme="minorHAnsi" w:hAnsiTheme="minorHAnsi" w:cstheme="minorHAnsi"/>
          <w:iCs/>
          <w:sz w:val="22"/>
          <w:szCs w:val="22"/>
          <w:lang w:val="en-IE" w:eastAsia="en-IE"/>
        </w:rPr>
        <w:t>guidelines;</w:t>
      </w:r>
      <w:proofErr w:type="gramEnd"/>
    </w:p>
    <w:p w14:paraId="3BAA60D8" w14:textId="77777777" w:rsidR="00F755B9" w:rsidRPr="00223E07" w:rsidRDefault="00F755B9" w:rsidP="00223E07">
      <w:pPr>
        <w:spacing w:line="360" w:lineRule="auto"/>
        <w:ind w:right="-47"/>
        <w:jc w:val="both"/>
        <w:rPr>
          <w:rFonts w:asciiTheme="minorHAnsi" w:hAnsiTheme="minorHAnsi" w:cstheme="minorHAnsi"/>
          <w:iCs/>
          <w:sz w:val="22"/>
          <w:szCs w:val="22"/>
          <w:lang w:val="en-IE" w:eastAsia="en-IE"/>
        </w:rPr>
      </w:pPr>
    </w:p>
    <w:p w14:paraId="1252055B"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r w:rsidRPr="00223E07">
        <w:rPr>
          <w:rFonts w:asciiTheme="minorHAnsi" w:hAnsiTheme="minorHAnsi" w:cstheme="minorHAnsi"/>
          <w:b/>
          <w:iCs/>
          <w:sz w:val="22"/>
          <w:szCs w:val="22"/>
          <w:lang w:val="en-IE" w:eastAsia="en-IE"/>
        </w:rPr>
        <w:t>Data Analytics (DA) Development and Delivery:</w:t>
      </w:r>
    </w:p>
    <w:p w14:paraId="6FA42117"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Identify data acquisition opportunities, and implement the associated data acquisition processes in line with NTA </w:t>
      </w:r>
      <w:proofErr w:type="gramStart"/>
      <w:r w:rsidRPr="00223E07">
        <w:rPr>
          <w:rFonts w:asciiTheme="minorHAnsi" w:hAnsiTheme="minorHAnsi" w:cstheme="minorHAnsi"/>
          <w:iCs/>
          <w:sz w:val="22"/>
          <w:szCs w:val="22"/>
          <w:lang w:val="en-IE" w:eastAsia="en-IE"/>
        </w:rPr>
        <w:t>strategy;</w:t>
      </w:r>
      <w:proofErr w:type="gramEnd"/>
    </w:p>
    <w:p w14:paraId="06964F91"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Manage data storage solutions and compliance of these solutions with the NTA data security and data protection </w:t>
      </w:r>
      <w:proofErr w:type="gramStart"/>
      <w:r w:rsidRPr="00223E07">
        <w:rPr>
          <w:rFonts w:asciiTheme="minorHAnsi" w:hAnsiTheme="minorHAnsi" w:cstheme="minorHAnsi"/>
          <w:iCs/>
          <w:sz w:val="22"/>
          <w:szCs w:val="22"/>
          <w:lang w:val="en-IE" w:eastAsia="en-IE"/>
        </w:rPr>
        <w:t>policies;</w:t>
      </w:r>
      <w:proofErr w:type="gramEnd"/>
    </w:p>
    <w:p w14:paraId="4F7729D8"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Manage data asset integration in a cloud-based Enterprise Data Warehouse environment utilising analytics tools such as Microsoft Fabric, Azure Synapse and Azure Data </w:t>
      </w:r>
      <w:proofErr w:type="gramStart"/>
      <w:r w:rsidRPr="00223E07">
        <w:rPr>
          <w:rFonts w:asciiTheme="minorHAnsi" w:hAnsiTheme="minorHAnsi" w:cstheme="minorHAnsi"/>
          <w:iCs/>
          <w:sz w:val="22"/>
          <w:szCs w:val="22"/>
          <w:lang w:val="en-IE" w:eastAsia="en-IE"/>
        </w:rPr>
        <w:t>Factory;</w:t>
      </w:r>
      <w:proofErr w:type="gramEnd"/>
    </w:p>
    <w:p w14:paraId="298D17D7"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Apply data analytics techniques such as machine learning and artificial intelligence, including GenAI, as well as traditional data analysis techniques, leveraging data programming tools such as Python, R and </w:t>
      </w:r>
      <w:proofErr w:type="gramStart"/>
      <w:r w:rsidRPr="00223E07">
        <w:rPr>
          <w:rFonts w:asciiTheme="minorHAnsi" w:hAnsiTheme="minorHAnsi" w:cstheme="minorHAnsi"/>
          <w:iCs/>
          <w:sz w:val="22"/>
          <w:szCs w:val="22"/>
          <w:lang w:val="en-IE" w:eastAsia="en-IE"/>
        </w:rPr>
        <w:t>SQL;</w:t>
      </w:r>
      <w:proofErr w:type="gramEnd"/>
    </w:p>
    <w:p w14:paraId="24D85AD0"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Ensure the NTA’s artificial intelligence Centre of Excellence is resourced with the requisite data science skills to turn Proof of Concepts into </w:t>
      </w:r>
      <w:proofErr w:type="gramStart"/>
      <w:r w:rsidRPr="00223E07">
        <w:rPr>
          <w:rFonts w:asciiTheme="minorHAnsi" w:hAnsiTheme="minorHAnsi" w:cstheme="minorHAnsi"/>
          <w:iCs/>
          <w:sz w:val="22"/>
          <w:szCs w:val="22"/>
          <w:lang w:val="en-IE" w:eastAsia="en-IE"/>
        </w:rPr>
        <w:t>products;</w:t>
      </w:r>
      <w:proofErr w:type="gramEnd"/>
    </w:p>
    <w:p w14:paraId="1B20B0E3"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Deploy data presentation solutions that incorporate visualisation techniques that are appropriate to the business needs utilising tools such as Power BI; and</w:t>
      </w:r>
    </w:p>
    <w:p w14:paraId="502EA757"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Deliver a hub and spoke self-service analytics operating model across the NTA.</w:t>
      </w:r>
    </w:p>
    <w:p w14:paraId="28D69B42" w14:textId="77777777" w:rsidR="00F755B9" w:rsidRPr="00223E07" w:rsidRDefault="00F755B9" w:rsidP="00223E07">
      <w:pPr>
        <w:spacing w:line="360" w:lineRule="auto"/>
        <w:ind w:right="-47"/>
        <w:jc w:val="both"/>
        <w:rPr>
          <w:rFonts w:asciiTheme="minorHAnsi" w:hAnsiTheme="minorHAnsi" w:cstheme="minorHAnsi"/>
          <w:iCs/>
          <w:sz w:val="22"/>
          <w:szCs w:val="22"/>
          <w:lang w:val="en-IE" w:eastAsia="en-IE"/>
        </w:rPr>
      </w:pPr>
    </w:p>
    <w:p w14:paraId="4C0F06F9"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r w:rsidRPr="00223E07">
        <w:rPr>
          <w:rFonts w:asciiTheme="minorHAnsi" w:hAnsiTheme="minorHAnsi" w:cstheme="minorHAnsi"/>
          <w:b/>
          <w:iCs/>
          <w:sz w:val="22"/>
          <w:szCs w:val="22"/>
          <w:lang w:val="en-IE" w:eastAsia="en-IE"/>
        </w:rPr>
        <w:t>Data Management:</w:t>
      </w:r>
    </w:p>
    <w:p w14:paraId="778B49AF"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Implement a data governance programme within the NTA, bring about the required organisational change, implementing the required boards and committees and leveraging leading edge data cataloguing </w:t>
      </w:r>
      <w:proofErr w:type="gramStart"/>
      <w:r w:rsidRPr="00223E07">
        <w:rPr>
          <w:rFonts w:asciiTheme="minorHAnsi" w:hAnsiTheme="minorHAnsi" w:cstheme="minorHAnsi"/>
          <w:iCs/>
          <w:sz w:val="22"/>
          <w:szCs w:val="22"/>
          <w:lang w:val="en-IE" w:eastAsia="en-IE"/>
        </w:rPr>
        <w:t>software;</w:t>
      </w:r>
      <w:proofErr w:type="gramEnd"/>
    </w:p>
    <w:p w14:paraId="3596A680"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lastRenderedPageBreak/>
        <w:t xml:space="preserve"> Integrate new sources of batch and near real-time data from the NTA’s various systems (e.g. next generation ticketing systems, automated-vehicle-location (AVL) systems, real-time GTFS) into the NTA data platform, to provide a single view of passenger </w:t>
      </w:r>
      <w:proofErr w:type="gramStart"/>
      <w:r w:rsidRPr="00223E07">
        <w:rPr>
          <w:rFonts w:asciiTheme="minorHAnsi" w:hAnsiTheme="minorHAnsi" w:cstheme="minorHAnsi"/>
          <w:iCs/>
          <w:sz w:val="22"/>
          <w:szCs w:val="22"/>
          <w:lang w:val="en-IE" w:eastAsia="en-IE"/>
        </w:rPr>
        <w:t>journeys;</w:t>
      </w:r>
      <w:proofErr w:type="gramEnd"/>
    </w:p>
    <w:p w14:paraId="6F7E53F0"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Rollout DA’s automated Enterprise Data Warehouse across all new and existing data </w:t>
      </w:r>
      <w:proofErr w:type="gramStart"/>
      <w:r w:rsidRPr="00223E07">
        <w:rPr>
          <w:rFonts w:asciiTheme="minorHAnsi" w:hAnsiTheme="minorHAnsi" w:cstheme="minorHAnsi"/>
          <w:iCs/>
          <w:sz w:val="22"/>
          <w:szCs w:val="22"/>
          <w:lang w:val="en-IE" w:eastAsia="en-IE"/>
        </w:rPr>
        <w:t>sources;</w:t>
      </w:r>
      <w:proofErr w:type="gramEnd"/>
    </w:p>
    <w:p w14:paraId="5C671D6A"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Enhancing the NTA data platform with external third-party data sources such as geospatial and mobile </w:t>
      </w:r>
      <w:proofErr w:type="gramStart"/>
      <w:r w:rsidRPr="00223E07">
        <w:rPr>
          <w:rFonts w:asciiTheme="minorHAnsi" w:hAnsiTheme="minorHAnsi" w:cstheme="minorHAnsi"/>
          <w:iCs/>
          <w:sz w:val="22"/>
          <w:szCs w:val="22"/>
          <w:lang w:val="en-IE" w:eastAsia="en-IE"/>
        </w:rPr>
        <w:t>data;</w:t>
      </w:r>
      <w:proofErr w:type="gramEnd"/>
    </w:p>
    <w:p w14:paraId="7AE055D4"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Optimise the data-sharing potential of the NTA data platform with external stakeholders while meeting GDPR obligations; and</w:t>
      </w:r>
    </w:p>
    <w:p w14:paraId="0B499C8E"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Implement a Master Data Management system and associated controls in line with best practice.</w:t>
      </w:r>
    </w:p>
    <w:p w14:paraId="2207B4DA"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p>
    <w:p w14:paraId="1CB1CAB1"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r w:rsidRPr="00223E07">
        <w:rPr>
          <w:rFonts w:asciiTheme="minorHAnsi" w:hAnsiTheme="minorHAnsi" w:cstheme="minorHAnsi"/>
          <w:b/>
          <w:iCs/>
          <w:sz w:val="22"/>
          <w:szCs w:val="22"/>
          <w:lang w:val="en-IE" w:eastAsia="en-IE"/>
        </w:rPr>
        <w:t>Data Analytics Architecture and Standards:</w:t>
      </w:r>
    </w:p>
    <w:p w14:paraId="6BB9A451"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 Oversee and approve Data Analytics architectural solutions and work with the architecture team to ensure that the solutions are in line with the NTA architectural guidelines; and</w:t>
      </w:r>
    </w:p>
    <w:p w14:paraId="4BE1A439"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Implement and continuously review and improve development standards, solution design standards, data access standards and Data Analytics platform standards.</w:t>
      </w:r>
    </w:p>
    <w:p w14:paraId="2A65EEA8"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p>
    <w:p w14:paraId="2381759B" w14:textId="77777777" w:rsidR="00F755B9" w:rsidRPr="00223E07" w:rsidRDefault="00F755B9" w:rsidP="00223E07">
      <w:pPr>
        <w:spacing w:line="360" w:lineRule="auto"/>
        <w:ind w:right="-47"/>
        <w:jc w:val="both"/>
        <w:rPr>
          <w:rFonts w:asciiTheme="minorHAnsi" w:hAnsiTheme="minorHAnsi" w:cstheme="minorHAnsi"/>
          <w:b/>
          <w:iCs/>
          <w:sz w:val="22"/>
          <w:szCs w:val="22"/>
          <w:lang w:val="en-IE" w:eastAsia="en-IE"/>
        </w:rPr>
      </w:pPr>
      <w:r w:rsidRPr="00223E07">
        <w:rPr>
          <w:rFonts w:asciiTheme="minorHAnsi" w:hAnsiTheme="minorHAnsi" w:cstheme="minorHAnsi"/>
          <w:b/>
          <w:iCs/>
          <w:sz w:val="22"/>
          <w:szCs w:val="22"/>
          <w:lang w:val="en-IE" w:eastAsia="en-IE"/>
        </w:rPr>
        <w:t>Managed Data Services (MDS):</w:t>
      </w:r>
    </w:p>
    <w:p w14:paraId="3889753B"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Work with the external MDS vendor to provide support that meets the needs of the </w:t>
      </w:r>
      <w:proofErr w:type="gramStart"/>
      <w:r w:rsidRPr="00223E07">
        <w:rPr>
          <w:rFonts w:asciiTheme="minorHAnsi" w:hAnsiTheme="minorHAnsi" w:cstheme="minorHAnsi"/>
          <w:iCs/>
          <w:sz w:val="22"/>
          <w:szCs w:val="22"/>
          <w:lang w:val="en-IE" w:eastAsia="en-IE"/>
        </w:rPr>
        <w:t>user;</w:t>
      </w:r>
      <w:proofErr w:type="gramEnd"/>
    </w:p>
    <w:p w14:paraId="0C631B93"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Refine and implement support procedures to cover existing and new systems that Business Intelligence and Data Analytics have responsibility for; and</w:t>
      </w:r>
    </w:p>
    <w:p w14:paraId="51258049"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Manage Service Level Agreement’s and make improvements where necessary to ensure the Service Level Agreement targets are met.</w:t>
      </w:r>
    </w:p>
    <w:p w14:paraId="26B75EF7" w14:textId="77777777" w:rsidR="00F755B9" w:rsidRPr="00223E07" w:rsidRDefault="00F755B9" w:rsidP="00223E07">
      <w:pPr>
        <w:spacing w:line="360" w:lineRule="auto"/>
        <w:ind w:right="-47"/>
        <w:jc w:val="both"/>
        <w:rPr>
          <w:rFonts w:asciiTheme="minorHAnsi" w:hAnsiTheme="minorHAnsi" w:cstheme="minorHAnsi"/>
          <w:iCs/>
          <w:sz w:val="22"/>
          <w:szCs w:val="22"/>
          <w:lang w:val="en-IE" w:eastAsia="en-IE"/>
        </w:rPr>
      </w:pPr>
    </w:p>
    <w:p w14:paraId="63C2F987" w14:textId="77777777" w:rsidR="00F755B9" w:rsidRPr="00223E07" w:rsidRDefault="00F755B9" w:rsidP="00223E07">
      <w:pPr>
        <w:spacing w:line="360" w:lineRule="auto"/>
        <w:ind w:right="-47"/>
        <w:jc w:val="both"/>
        <w:rPr>
          <w:rFonts w:asciiTheme="minorHAnsi" w:hAnsiTheme="minorHAnsi" w:cstheme="minorHAnsi"/>
          <w:b/>
          <w:iCs/>
          <w:sz w:val="22"/>
          <w:szCs w:val="22"/>
          <w:u w:val="single"/>
          <w:lang w:val="en-IE" w:eastAsia="en-IE"/>
        </w:rPr>
      </w:pPr>
      <w:r w:rsidRPr="00223E07">
        <w:rPr>
          <w:rFonts w:asciiTheme="minorHAnsi" w:hAnsiTheme="minorHAnsi" w:cstheme="minorHAnsi"/>
          <w:b/>
          <w:iCs/>
          <w:sz w:val="22"/>
          <w:szCs w:val="22"/>
          <w:u w:val="single"/>
          <w:lang w:val="en-IE" w:eastAsia="en-IE"/>
        </w:rPr>
        <w:t>Key Challenges:</w:t>
      </w:r>
    </w:p>
    <w:p w14:paraId="49EB9B0A"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 xml:space="preserve">Innovating to fulfil expanding Business Intelligence and Data Analytics demands in a timely and controlled </w:t>
      </w:r>
      <w:proofErr w:type="gramStart"/>
      <w:r w:rsidRPr="00223E07">
        <w:rPr>
          <w:rFonts w:asciiTheme="minorHAnsi" w:hAnsiTheme="minorHAnsi" w:cstheme="minorHAnsi"/>
          <w:iCs/>
          <w:sz w:val="22"/>
          <w:szCs w:val="22"/>
          <w:lang w:val="en-IE" w:eastAsia="en-IE"/>
        </w:rPr>
        <w:t>manner;</w:t>
      </w:r>
      <w:proofErr w:type="gramEnd"/>
    </w:p>
    <w:p w14:paraId="6EA7B728"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Meeting business needs with a constrained Data Analytics resource. Eliciting engagement with business units that have limited capacity; and</w:t>
      </w:r>
    </w:p>
    <w:p w14:paraId="332A6248" w14:textId="77777777" w:rsidR="00F755B9" w:rsidRPr="00223E07" w:rsidRDefault="00F755B9" w:rsidP="00223E07">
      <w:pPr>
        <w:numPr>
          <w:ilvl w:val="0"/>
          <w:numId w:val="46"/>
        </w:numPr>
        <w:spacing w:line="360" w:lineRule="auto"/>
        <w:ind w:right="-47"/>
        <w:jc w:val="both"/>
        <w:rPr>
          <w:rFonts w:asciiTheme="minorHAnsi" w:hAnsiTheme="minorHAnsi" w:cstheme="minorHAnsi"/>
          <w:iCs/>
          <w:sz w:val="22"/>
          <w:szCs w:val="22"/>
          <w:lang w:val="en-IE" w:eastAsia="en-IE"/>
        </w:rPr>
      </w:pPr>
      <w:r w:rsidRPr="00223E07">
        <w:rPr>
          <w:rFonts w:asciiTheme="minorHAnsi" w:hAnsiTheme="minorHAnsi" w:cstheme="minorHAnsi"/>
          <w:iCs/>
          <w:sz w:val="22"/>
          <w:szCs w:val="22"/>
          <w:lang w:val="en-IE" w:eastAsia="en-IE"/>
        </w:rPr>
        <w:t>Managing teams and vendor relationships in a multi-vendor environment.</w:t>
      </w:r>
    </w:p>
    <w:p w14:paraId="7C093B98" w14:textId="77777777" w:rsidR="00F755B9" w:rsidRPr="00223E07" w:rsidRDefault="00F755B9" w:rsidP="00223E07">
      <w:pPr>
        <w:spacing w:line="360" w:lineRule="auto"/>
        <w:ind w:right="-47"/>
        <w:jc w:val="both"/>
        <w:rPr>
          <w:rFonts w:asciiTheme="minorHAnsi" w:hAnsiTheme="minorHAnsi" w:cstheme="minorHAnsi"/>
          <w:i/>
          <w:sz w:val="22"/>
          <w:szCs w:val="22"/>
          <w:lang w:val="en-IE" w:eastAsia="en-IE"/>
        </w:rPr>
      </w:pPr>
    </w:p>
    <w:p w14:paraId="10087E66" w14:textId="731D4380" w:rsidR="00477066" w:rsidRPr="00223E07" w:rsidRDefault="007B1ACB" w:rsidP="00223E07">
      <w:pPr>
        <w:spacing w:line="360" w:lineRule="auto"/>
        <w:ind w:right="-32"/>
        <w:jc w:val="both"/>
        <w:rPr>
          <w:rFonts w:asciiTheme="minorHAnsi" w:hAnsiTheme="minorHAnsi" w:cstheme="minorHAnsi"/>
          <w:sz w:val="22"/>
          <w:szCs w:val="22"/>
        </w:rPr>
      </w:pPr>
      <w:r w:rsidRPr="00223E07">
        <w:rPr>
          <w:rFonts w:asciiTheme="minorHAnsi" w:eastAsia="Calibri" w:hAnsiTheme="minorHAnsi" w:cstheme="minorHAnsi"/>
          <w:b/>
          <w:sz w:val="22"/>
          <w:szCs w:val="22"/>
          <w:u w:val="single"/>
          <w:lang w:val="en-IE" w:eastAsia="en-US"/>
        </w:rPr>
        <w:t>Note</w:t>
      </w:r>
      <w:r w:rsidRPr="00223E07">
        <w:rPr>
          <w:rFonts w:asciiTheme="minorHAnsi" w:eastAsia="Calibri" w:hAnsiTheme="minorHAnsi" w:cstheme="minorHAnsi"/>
          <w:b/>
          <w:sz w:val="22"/>
          <w:szCs w:val="22"/>
          <w:lang w:val="en-IE" w:eastAsia="en-US"/>
        </w:rPr>
        <w:t>:</w:t>
      </w:r>
      <w:r w:rsidR="002A1397" w:rsidRPr="00223E07">
        <w:rPr>
          <w:rFonts w:asciiTheme="minorHAnsi" w:eastAsia="Calibri" w:hAnsiTheme="minorHAnsi" w:cstheme="minorHAnsi"/>
          <w:b/>
          <w:sz w:val="22"/>
          <w:szCs w:val="22"/>
          <w:lang w:val="en-IE" w:eastAsia="en-US"/>
        </w:rPr>
        <w:t xml:space="preserve"> </w:t>
      </w:r>
      <w:r w:rsidRPr="00223E07">
        <w:rPr>
          <w:rFonts w:asciiTheme="minorHAnsi" w:hAnsiTheme="minorHAnsi" w:cstheme="minorHAnsi"/>
          <w:sz w:val="22"/>
          <w:szCs w:val="22"/>
        </w:rPr>
        <w:t>The functions and responsibilities initially assigned to the position are based on the current organisational requirements and may be changed from time to time. The person appointed require</w:t>
      </w:r>
      <w:r w:rsidR="00F755B9" w:rsidRPr="00223E07">
        <w:rPr>
          <w:rFonts w:asciiTheme="minorHAnsi" w:hAnsiTheme="minorHAnsi" w:cstheme="minorHAnsi"/>
          <w:sz w:val="22"/>
          <w:szCs w:val="22"/>
        </w:rPr>
        <w:t>s</w:t>
      </w:r>
      <w:r w:rsidRPr="00223E07">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223E07" w:rsidRDefault="004D5DF5" w:rsidP="00223E07">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223E07" w:rsidRDefault="00CC60B3" w:rsidP="00223E07">
      <w:pPr>
        <w:tabs>
          <w:tab w:val="left" w:pos="8364"/>
        </w:tabs>
        <w:spacing w:line="360" w:lineRule="auto"/>
        <w:ind w:right="-32"/>
        <w:jc w:val="both"/>
        <w:rPr>
          <w:rFonts w:asciiTheme="minorHAnsi" w:hAnsiTheme="minorHAnsi" w:cstheme="minorHAnsi"/>
          <w:sz w:val="22"/>
          <w:szCs w:val="22"/>
        </w:rPr>
      </w:pPr>
    </w:p>
    <w:p w14:paraId="37EB2AA9" w14:textId="77777777" w:rsidR="00B7768C" w:rsidRPr="00223E07" w:rsidRDefault="00B7768C" w:rsidP="00223E07">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23E07">
        <w:rPr>
          <w:rFonts w:asciiTheme="minorHAnsi" w:hAnsiTheme="minorHAnsi" w:cstheme="minorHAnsi"/>
          <w:b/>
          <w:bCs/>
          <w:kern w:val="32"/>
          <w:sz w:val="24"/>
          <w:szCs w:val="26"/>
        </w:rPr>
        <w:lastRenderedPageBreak/>
        <w:t>E</w:t>
      </w:r>
      <w:r w:rsidR="00A6561C" w:rsidRPr="00223E07">
        <w:rPr>
          <w:rFonts w:asciiTheme="minorHAnsi" w:hAnsiTheme="minorHAnsi" w:cstheme="minorHAnsi"/>
          <w:b/>
          <w:bCs/>
          <w:kern w:val="32"/>
          <w:sz w:val="24"/>
          <w:szCs w:val="26"/>
        </w:rPr>
        <w:t>ssential Criteria</w:t>
      </w:r>
    </w:p>
    <w:p w14:paraId="53D0554F" w14:textId="77777777" w:rsidR="00B7768C" w:rsidRPr="00223E07" w:rsidRDefault="00B7768C" w:rsidP="00223E07">
      <w:pPr>
        <w:tabs>
          <w:tab w:val="left" w:pos="8364"/>
        </w:tabs>
        <w:spacing w:line="360" w:lineRule="auto"/>
        <w:ind w:right="-32"/>
        <w:jc w:val="both"/>
        <w:rPr>
          <w:rFonts w:asciiTheme="minorHAnsi" w:hAnsiTheme="minorHAnsi" w:cstheme="minorHAnsi"/>
          <w:b/>
          <w:sz w:val="22"/>
          <w:szCs w:val="22"/>
        </w:rPr>
      </w:pPr>
      <w:r w:rsidRPr="00223E07">
        <w:rPr>
          <w:rFonts w:asciiTheme="minorHAnsi" w:hAnsiTheme="minorHAnsi" w:cstheme="minorHAnsi"/>
          <w:b/>
          <w:sz w:val="22"/>
          <w:szCs w:val="22"/>
        </w:rPr>
        <w:t xml:space="preserve">Please note: </w:t>
      </w:r>
      <w:r w:rsidR="00AF63E8" w:rsidRPr="00223E07">
        <w:rPr>
          <w:rFonts w:asciiTheme="minorHAnsi" w:hAnsiTheme="minorHAnsi" w:cstheme="minorHAnsi"/>
          <w:b/>
          <w:sz w:val="22"/>
          <w:szCs w:val="22"/>
        </w:rPr>
        <w:t xml:space="preserve"> I</w:t>
      </w:r>
      <w:r w:rsidRPr="00223E0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223E07" w:rsidRDefault="00B7768C" w:rsidP="00223E07">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223E07" w:rsidRDefault="00B7768C" w:rsidP="00223E07">
      <w:pPr>
        <w:spacing w:after="120" w:line="360" w:lineRule="auto"/>
        <w:ind w:right="-34"/>
        <w:jc w:val="both"/>
        <w:rPr>
          <w:rFonts w:asciiTheme="minorHAnsi" w:hAnsiTheme="minorHAnsi" w:cstheme="minorHAnsi"/>
          <w:sz w:val="22"/>
          <w:szCs w:val="22"/>
        </w:rPr>
      </w:pPr>
      <w:r w:rsidRPr="00223E07">
        <w:rPr>
          <w:rFonts w:asciiTheme="minorHAnsi" w:hAnsiTheme="minorHAnsi" w:cstheme="minorHAnsi"/>
          <w:color w:val="000000" w:themeColor="text1"/>
          <w:sz w:val="22"/>
          <w:szCs w:val="22"/>
        </w:rPr>
        <w:t>E</w:t>
      </w:r>
      <w:r w:rsidRPr="00223E07">
        <w:rPr>
          <w:rFonts w:asciiTheme="minorHAnsi" w:hAnsiTheme="minorHAnsi" w:cstheme="minorHAnsi"/>
          <w:sz w:val="22"/>
          <w:szCs w:val="22"/>
        </w:rPr>
        <w:t>ach candidate must meet the following requirements at the time of the competition closing:</w:t>
      </w:r>
    </w:p>
    <w:p w14:paraId="602903FC"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Hold a minimum of a NFQ Level 8 qualification in Data Management, Innovation, Data Analytics or a relevant business related </w:t>
      </w:r>
      <w:proofErr w:type="gramStart"/>
      <w:r w:rsidRPr="00223E07">
        <w:rPr>
          <w:rFonts w:asciiTheme="minorHAnsi" w:eastAsiaTheme="minorHAnsi" w:hAnsiTheme="minorHAnsi" w:cstheme="minorHAnsi"/>
          <w:color w:val="000000" w:themeColor="text1"/>
          <w:sz w:val="22"/>
          <w:szCs w:val="22"/>
          <w:lang w:val="en-IE" w:eastAsia="en-US"/>
        </w:rPr>
        <w:t>discipline;</w:t>
      </w:r>
      <w:proofErr w:type="gramEnd"/>
    </w:p>
    <w:p w14:paraId="208AD01D"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At least 5 years of experience working within a Business Intelligence and Data Analytics management role, demonstrating the ability to add value to the </w:t>
      </w:r>
      <w:proofErr w:type="gramStart"/>
      <w:r w:rsidRPr="00223E07">
        <w:rPr>
          <w:rFonts w:asciiTheme="minorHAnsi" w:eastAsiaTheme="minorHAnsi" w:hAnsiTheme="minorHAnsi" w:cstheme="minorHAnsi"/>
          <w:color w:val="000000" w:themeColor="text1"/>
          <w:sz w:val="22"/>
          <w:szCs w:val="22"/>
          <w:lang w:val="en-IE" w:eastAsia="en-US"/>
        </w:rPr>
        <w:t>organisation;</w:t>
      </w:r>
      <w:proofErr w:type="gramEnd"/>
    </w:p>
    <w:p w14:paraId="085E9BCA"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At least 2 years of experience in managing implementations in the Azure Business Intelligence stack including Azure Data Lake, Azure Data Warehouse, Azure Data Factory, Power BI </w:t>
      </w:r>
      <w:proofErr w:type="gramStart"/>
      <w:r w:rsidRPr="00223E07">
        <w:rPr>
          <w:rFonts w:asciiTheme="minorHAnsi" w:eastAsiaTheme="minorHAnsi" w:hAnsiTheme="minorHAnsi" w:cstheme="minorHAnsi"/>
          <w:color w:val="000000" w:themeColor="text1"/>
          <w:sz w:val="22"/>
          <w:szCs w:val="22"/>
          <w:lang w:val="en-IE" w:eastAsia="en-US"/>
        </w:rPr>
        <w:t>etc.;</w:t>
      </w:r>
      <w:proofErr w:type="gramEnd"/>
    </w:p>
    <w:p w14:paraId="308B5127"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At least 2 years of experience in delivering cloud-based machine learning and / or artificial intelligence </w:t>
      </w:r>
      <w:proofErr w:type="gramStart"/>
      <w:r w:rsidRPr="00223E07">
        <w:rPr>
          <w:rFonts w:asciiTheme="minorHAnsi" w:eastAsiaTheme="minorHAnsi" w:hAnsiTheme="minorHAnsi" w:cstheme="minorHAnsi"/>
          <w:color w:val="000000" w:themeColor="text1"/>
          <w:sz w:val="22"/>
          <w:szCs w:val="22"/>
          <w:lang w:val="en-IE" w:eastAsia="en-US"/>
        </w:rPr>
        <w:t>solutions;</w:t>
      </w:r>
      <w:proofErr w:type="gramEnd"/>
    </w:p>
    <w:p w14:paraId="6BB5048E"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The ability to build strong trust relationships with key stakeholders, to create Business Intelligence and Data Analytics champions and provide advice to C-</w:t>
      </w:r>
      <w:proofErr w:type="gramStart"/>
      <w:r w:rsidRPr="00223E07">
        <w:rPr>
          <w:rFonts w:asciiTheme="minorHAnsi" w:eastAsiaTheme="minorHAnsi" w:hAnsiTheme="minorHAnsi" w:cstheme="minorHAnsi"/>
          <w:color w:val="000000" w:themeColor="text1"/>
          <w:sz w:val="22"/>
          <w:szCs w:val="22"/>
          <w:lang w:val="en-IE" w:eastAsia="en-US"/>
        </w:rPr>
        <w:t>Suite;</w:t>
      </w:r>
      <w:proofErr w:type="gramEnd"/>
    </w:p>
    <w:p w14:paraId="1A7CAF0E"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Strong communication, interpersonal and influencing skills with challenging senior stakeholders; and</w:t>
      </w:r>
    </w:p>
    <w:p w14:paraId="3C545C1E" w14:textId="77777777" w:rsidR="00F755B9" w:rsidRPr="00223E07" w:rsidRDefault="00F755B9" w:rsidP="00223E07">
      <w:pPr>
        <w:pStyle w:val="ListParagraph"/>
        <w:numPr>
          <w:ilvl w:val="0"/>
          <w:numId w:val="31"/>
        </w:numPr>
        <w:spacing w:after="200" w:line="360" w:lineRule="auto"/>
        <w:ind w:left="714" w:hanging="357"/>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Excellent decision-making, problem-solving, organisational, and time-management skills.</w:t>
      </w:r>
    </w:p>
    <w:p w14:paraId="1A600CE2" w14:textId="77777777" w:rsidR="00B7768C" w:rsidRPr="00223E07" w:rsidRDefault="00B7768C" w:rsidP="00223E07">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223E07" w:rsidRDefault="00B7768C" w:rsidP="00223E07">
      <w:pPr>
        <w:tabs>
          <w:tab w:val="left" w:pos="8364"/>
        </w:tabs>
        <w:spacing w:line="360" w:lineRule="auto"/>
        <w:ind w:right="-32"/>
        <w:jc w:val="both"/>
        <w:rPr>
          <w:rFonts w:asciiTheme="minorHAnsi" w:hAnsiTheme="minorHAnsi" w:cstheme="minorHAnsi"/>
          <w:color w:val="000000" w:themeColor="text1"/>
          <w:sz w:val="26"/>
          <w:szCs w:val="26"/>
        </w:rPr>
      </w:pPr>
      <w:r w:rsidRPr="00223E07">
        <w:rPr>
          <w:rFonts w:asciiTheme="minorHAnsi" w:hAnsiTheme="minorHAnsi" w:cstheme="minorHAnsi"/>
          <w:b/>
          <w:color w:val="000000" w:themeColor="text1"/>
          <w:sz w:val="24"/>
          <w:szCs w:val="26"/>
        </w:rPr>
        <w:t>D</w:t>
      </w:r>
      <w:r w:rsidR="00A6561C" w:rsidRPr="00223E07">
        <w:rPr>
          <w:rFonts w:asciiTheme="minorHAnsi" w:hAnsiTheme="minorHAnsi" w:cstheme="minorHAnsi"/>
          <w:b/>
          <w:color w:val="000000" w:themeColor="text1"/>
          <w:sz w:val="24"/>
          <w:szCs w:val="26"/>
        </w:rPr>
        <w:t xml:space="preserve">esirable </w:t>
      </w:r>
      <w:r w:rsidR="00A47731" w:rsidRPr="00223E07">
        <w:rPr>
          <w:rFonts w:asciiTheme="minorHAnsi" w:hAnsiTheme="minorHAnsi" w:cstheme="minorHAnsi"/>
          <w:b/>
          <w:color w:val="000000" w:themeColor="text1"/>
          <w:sz w:val="24"/>
          <w:szCs w:val="26"/>
        </w:rPr>
        <w:t>Criteria</w:t>
      </w:r>
    </w:p>
    <w:p w14:paraId="78FB3FDD" w14:textId="77777777" w:rsidR="00B7768C" w:rsidRPr="00223E07" w:rsidRDefault="00B7768C" w:rsidP="00223E07">
      <w:pPr>
        <w:tabs>
          <w:tab w:val="left" w:pos="8364"/>
        </w:tabs>
        <w:spacing w:line="360" w:lineRule="auto"/>
        <w:ind w:right="-32"/>
        <w:contextualSpacing/>
        <w:jc w:val="both"/>
        <w:rPr>
          <w:rFonts w:asciiTheme="minorHAnsi" w:hAnsiTheme="minorHAnsi" w:cstheme="minorHAnsi"/>
          <w:b/>
          <w:sz w:val="22"/>
          <w:szCs w:val="22"/>
        </w:rPr>
      </w:pPr>
      <w:r w:rsidRPr="00223E07">
        <w:rPr>
          <w:rFonts w:asciiTheme="minorHAnsi" w:hAnsiTheme="minorHAnsi" w:cstheme="minorHAnsi"/>
          <w:b/>
          <w:sz w:val="22"/>
          <w:szCs w:val="22"/>
        </w:rPr>
        <w:t xml:space="preserve">Please note: </w:t>
      </w:r>
      <w:r w:rsidR="00AF63E8" w:rsidRPr="00223E07">
        <w:rPr>
          <w:rFonts w:asciiTheme="minorHAnsi" w:hAnsiTheme="minorHAnsi" w:cstheme="minorHAnsi"/>
          <w:b/>
          <w:sz w:val="22"/>
          <w:szCs w:val="22"/>
        </w:rPr>
        <w:t xml:space="preserve"> S</w:t>
      </w:r>
      <w:r w:rsidRPr="00223E0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223E07" w:rsidRDefault="00B7768C" w:rsidP="00223E07">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223E07" w:rsidRDefault="00B7768C" w:rsidP="00223E07">
      <w:pPr>
        <w:tabs>
          <w:tab w:val="left" w:pos="8364"/>
        </w:tabs>
        <w:spacing w:after="200" w:line="360" w:lineRule="auto"/>
        <w:ind w:right="-32"/>
        <w:jc w:val="both"/>
        <w:rPr>
          <w:rFonts w:asciiTheme="minorHAnsi" w:hAnsiTheme="minorHAnsi" w:cstheme="minorHAnsi"/>
          <w:sz w:val="22"/>
          <w:szCs w:val="22"/>
        </w:rPr>
      </w:pPr>
      <w:r w:rsidRPr="00223E07">
        <w:rPr>
          <w:rFonts w:asciiTheme="minorHAnsi" w:hAnsiTheme="minorHAnsi" w:cstheme="minorHAnsi"/>
          <w:sz w:val="22"/>
          <w:szCs w:val="22"/>
        </w:rPr>
        <w:t>The ideal candidate will also:</w:t>
      </w:r>
    </w:p>
    <w:p w14:paraId="0C928354"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 minimum of a NFQ Level 9 in Data Management, Innovation, Data Analytics or a relevant business related </w:t>
      </w:r>
      <w:proofErr w:type="gramStart"/>
      <w:r w:rsidRPr="00223E07">
        <w:rPr>
          <w:rFonts w:asciiTheme="minorHAnsi" w:eastAsiaTheme="minorHAnsi" w:hAnsiTheme="minorHAnsi" w:cstheme="minorHAnsi"/>
          <w:color w:val="000000" w:themeColor="text1"/>
          <w:sz w:val="22"/>
          <w:szCs w:val="22"/>
          <w:lang w:val="en-IE" w:eastAsia="en-US"/>
        </w:rPr>
        <w:t>discipline;</w:t>
      </w:r>
      <w:proofErr w:type="gramEnd"/>
    </w:p>
    <w:p w14:paraId="6BC4E2F0"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Good knowledge of public transport technology initiatives and of trends in Business Intelligence and Data Analytics </w:t>
      </w:r>
      <w:proofErr w:type="gramStart"/>
      <w:r w:rsidRPr="00223E07">
        <w:rPr>
          <w:rFonts w:asciiTheme="minorHAnsi" w:eastAsiaTheme="minorHAnsi" w:hAnsiTheme="minorHAnsi" w:cstheme="minorHAnsi"/>
          <w:color w:val="000000" w:themeColor="text1"/>
          <w:sz w:val="22"/>
          <w:szCs w:val="22"/>
          <w:lang w:val="en-IE" w:eastAsia="en-US"/>
        </w:rPr>
        <w:t>technology;</w:t>
      </w:r>
      <w:proofErr w:type="gramEnd"/>
    </w:p>
    <w:p w14:paraId="7B42FE94"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 working knowledge of key technical components of the Data Analytics </w:t>
      </w:r>
      <w:proofErr w:type="gramStart"/>
      <w:r w:rsidRPr="00223E07">
        <w:rPr>
          <w:rFonts w:asciiTheme="minorHAnsi" w:eastAsiaTheme="minorHAnsi" w:hAnsiTheme="minorHAnsi" w:cstheme="minorHAnsi"/>
          <w:color w:val="000000" w:themeColor="text1"/>
          <w:sz w:val="22"/>
          <w:szCs w:val="22"/>
          <w:lang w:val="en-IE" w:eastAsia="en-US"/>
        </w:rPr>
        <w:t>environment;</w:t>
      </w:r>
      <w:proofErr w:type="gramEnd"/>
    </w:p>
    <w:p w14:paraId="542D7B76"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 good understanding of Agile development </w:t>
      </w:r>
      <w:proofErr w:type="gramStart"/>
      <w:r w:rsidRPr="00223E07">
        <w:rPr>
          <w:rFonts w:asciiTheme="minorHAnsi" w:eastAsiaTheme="minorHAnsi" w:hAnsiTheme="minorHAnsi" w:cstheme="minorHAnsi"/>
          <w:color w:val="000000" w:themeColor="text1"/>
          <w:sz w:val="22"/>
          <w:szCs w:val="22"/>
          <w:lang w:val="en-IE" w:eastAsia="en-US"/>
        </w:rPr>
        <w:t>frameworks;</w:t>
      </w:r>
      <w:proofErr w:type="gramEnd"/>
    </w:p>
    <w:p w14:paraId="6FE635E8"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Strong team management, preferably in a multi-vendor environment. Experience in managing offshore resources an </w:t>
      </w:r>
      <w:proofErr w:type="gramStart"/>
      <w:r w:rsidRPr="00223E07">
        <w:rPr>
          <w:rFonts w:asciiTheme="minorHAnsi" w:eastAsiaTheme="minorHAnsi" w:hAnsiTheme="minorHAnsi" w:cstheme="minorHAnsi"/>
          <w:color w:val="000000" w:themeColor="text1"/>
          <w:sz w:val="22"/>
          <w:szCs w:val="22"/>
          <w:lang w:val="en-IE" w:eastAsia="en-US"/>
        </w:rPr>
        <w:t>advantage;</w:t>
      </w:r>
      <w:proofErr w:type="gramEnd"/>
    </w:p>
    <w:p w14:paraId="6DAEEF87"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A working knowledge of </w:t>
      </w:r>
      <w:proofErr w:type="gramStart"/>
      <w:r w:rsidRPr="00223E07">
        <w:rPr>
          <w:rFonts w:asciiTheme="minorHAnsi" w:eastAsiaTheme="minorHAnsi" w:hAnsiTheme="minorHAnsi" w:cstheme="minorHAnsi"/>
          <w:color w:val="000000" w:themeColor="text1"/>
          <w:sz w:val="22"/>
          <w:szCs w:val="22"/>
          <w:lang w:val="en-IE" w:eastAsia="en-US"/>
        </w:rPr>
        <w:t>SQL;</w:t>
      </w:r>
      <w:proofErr w:type="gramEnd"/>
    </w:p>
    <w:p w14:paraId="6B27FDC2" w14:textId="77777777" w:rsidR="00F755B9" w:rsidRPr="00223E07" w:rsidRDefault="00F755B9" w:rsidP="00223E07">
      <w:pPr>
        <w:pStyle w:val="ListParagraph"/>
        <w:numPr>
          <w:ilvl w:val="0"/>
          <w:numId w:val="31"/>
        </w:numPr>
        <w:spacing w:after="200"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Ability to juggle different projects/priorities and deliver high quality outcomes under pressure; and</w:t>
      </w:r>
    </w:p>
    <w:p w14:paraId="783EF515" w14:textId="77777777" w:rsidR="00F755B9" w:rsidRPr="00223E07" w:rsidRDefault="00F755B9" w:rsidP="00223E07">
      <w:pPr>
        <w:pStyle w:val="ListParagraph"/>
        <w:numPr>
          <w:ilvl w:val="0"/>
          <w:numId w:val="31"/>
        </w:numPr>
        <w:spacing w:line="360" w:lineRule="auto"/>
        <w:jc w:val="both"/>
        <w:rPr>
          <w:rFonts w:asciiTheme="minorHAnsi" w:eastAsiaTheme="minorHAnsi" w:hAnsiTheme="minorHAnsi" w:cstheme="minorHAnsi"/>
          <w:color w:val="000000" w:themeColor="text1"/>
          <w:sz w:val="22"/>
          <w:szCs w:val="22"/>
          <w:lang w:val="en-IE" w:eastAsia="en-US"/>
        </w:rPr>
      </w:pPr>
      <w:r w:rsidRPr="00223E07">
        <w:rPr>
          <w:rFonts w:asciiTheme="minorHAnsi" w:eastAsiaTheme="minorHAnsi" w:hAnsiTheme="minorHAnsi" w:cstheme="minorHAnsi"/>
          <w:color w:val="000000" w:themeColor="text1"/>
          <w:sz w:val="22"/>
          <w:szCs w:val="22"/>
          <w:lang w:val="en-IE" w:eastAsia="en-US"/>
        </w:rPr>
        <w:t xml:space="preserve">Strong motivation and ability to work with minimal supervision and direction. </w:t>
      </w:r>
    </w:p>
    <w:p w14:paraId="4446A922" w14:textId="77777777" w:rsidR="00446481" w:rsidRPr="00223E07" w:rsidRDefault="00446481" w:rsidP="00223E07">
      <w:pPr>
        <w:tabs>
          <w:tab w:val="left" w:pos="8364"/>
        </w:tabs>
        <w:spacing w:line="360" w:lineRule="auto"/>
        <w:ind w:right="-32"/>
        <w:jc w:val="both"/>
        <w:rPr>
          <w:rFonts w:asciiTheme="minorHAnsi" w:hAnsiTheme="minorHAnsi" w:cstheme="minorHAnsi"/>
          <w:sz w:val="22"/>
          <w:lang w:val="en-IE"/>
        </w:rPr>
      </w:pPr>
    </w:p>
    <w:p w14:paraId="65D36952" w14:textId="77777777" w:rsidR="00805C30" w:rsidRPr="00223E07" w:rsidRDefault="007A1FEC" w:rsidP="00223E07">
      <w:pPr>
        <w:spacing w:line="360" w:lineRule="auto"/>
        <w:ind w:right="-32"/>
        <w:jc w:val="both"/>
        <w:rPr>
          <w:rFonts w:asciiTheme="minorHAnsi" w:hAnsiTheme="minorHAnsi" w:cstheme="minorHAnsi"/>
          <w:b/>
          <w:color w:val="000000" w:themeColor="text1"/>
          <w:sz w:val="24"/>
          <w:szCs w:val="24"/>
        </w:rPr>
      </w:pPr>
      <w:r w:rsidRPr="00223E07">
        <w:rPr>
          <w:rFonts w:asciiTheme="minorHAnsi" w:hAnsiTheme="minorHAnsi" w:cstheme="minorHAnsi"/>
          <w:b/>
          <w:color w:val="000000" w:themeColor="text1"/>
          <w:sz w:val="24"/>
          <w:szCs w:val="24"/>
        </w:rPr>
        <w:t>R</w:t>
      </w:r>
      <w:r w:rsidR="00805C30" w:rsidRPr="00223E07">
        <w:rPr>
          <w:rFonts w:asciiTheme="minorHAnsi" w:hAnsiTheme="minorHAnsi" w:cstheme="minorHAnsi"/>
          <w:b/>
          <w:color w:val="000000" w:themeColor="text1"/>
          <w:sz w:val="24"/>
          <w:szCs w:val="24"/>
        </w:rPr>
        <w:t>emuneration</w:t>
      </w:r>
    </w:p>
    <w:p w14:paraId="7A7C652C" w14:textId="71CE5E3A" w:rsidR="000C4777" w:rsidRPr="00223E07" w:rsidRDefault="00690EB0" w:rsidP="00223E07">
      <w:pPr>
        <w:spacing w:line="360" w:lineRule="auto"/>
        <w:ind w:right="-32"/>
        <w:jc w:val="both"/>
        <w:rPr>
          <w:rFonts w:asciiTheme="minorHAnsi" w:hAnsiTheme="minorHAnsi" w:cstheme="minorHAnsi"/>
          <w:color w:val="000000" w:themeColor="text1"/>
          <w:sz w:val="22"/>
          <w:szCs w:val="22"/>
        </w:rPr>
      </w:pPr>
      <w:r w:rsidRPr="00223E07">
        <w:rPr>
          <w:rFonts w:asciiTheme="minorHAnsi" w:hAnsiTheme="minorHAnsi" w:cstheme="minorHAnsi"/>
          <w:b/>
          <w:color w:val="000000" w:themeColor="text1"/>
          <w:sz w:val="22"/>
          <w:szCs w:val="22"/>
        </w:rPr>
        <w:t>Salary Grade:</w:t>
      </w:r>
      <w:r w:rsidRPr="00223E07">
        <w:rPr>
          <w:rFonts w:asciiTheme="minorHAnsi" w:hAnsiTheme="minorHAnsi" w:cstheme="minorHAnsi"/>
          <w:b/>
          <w:color w:val="000000" w:themeColor="text1"/>
          <w:sz w:val="22"/>
          <w:szCs w:val="22"/>
        </w:rPr>
        <w:tab/>
      </w:r>
      <w:r w:rsidRPr="00223E07">
        <w:rPr>
          <w:rFonts w:asciiTheme="minorHAnsi" w:hAnsiTheme="minorHAnsi" w:cstheme="minorHAnsi"/>
          <w:b/>
          <w:color w:val="000000" w:themeColor="text1"/>
          <w:sz w:val="22"/>
          <w:szCs w:val="22"/>
        </w:rPr>
        <w:tab/>
      </w:r>
      <w:r w:rsidR="00F63274" w:rsidRPr="00223E07">
        <w:rPr>
          <w:rFonts w:asciiTheme="minorHAnsi" w:hAnsiTheme="minorHAnsi" w:cstheme="minorHAnsi"/>
          <w:b/>
          <w:color w:val="000000" w:themeColor="text1"/>
          <w:sz w:val="22"/>
          <w:szCs w:val="22"/>
        </w:rPr>
        <w:tab/>
      </w:r>
      <w:r w:rsidR="00F755B9" w:rsidRPr="00223E07">
        <w:rPr>
          <w:rFonts w:asciiTheme="minorHAnsi" w:hAnsiTheme="minorHAnsi" w:cstheme="minorHAnsi"/>
          <w:b/>
          <w:color w:val="000000" w:themeColor="text1"/>
          <w:sz w:val="22"/>
          <w:szCs w:val="22"/>
        </w:rPr>
        <w:t>Principal Officer</w:t>
      </w:r>
      <w:r w:rsidR="008E2756" w:rsidRPr="00223E07">
        <w:rPr>
          <w:rFonts w:asciiTheme="minorHAnsi" w:hAnsiTheme="minorHAnsi" w:cstheme="minorHAnsi"/>
          <w:b/>
          <w:color w:val="000000" w:themeColor="text1"/>
          <w:sz w:val="22"/>
          <w:szCs w:val="22"/>
        </w:rPr>
        <w:t xml:space="preserve"> </w:t>
      </w:r>
    </w:p>
    <w:p w14:paraId="0DDBEED8" w14:textId="77777777" w:rsidR="000D6B3F" w:rsidRPr="00223E07" w:rsidRDefault="00D8645F" w:rsidP="00223E07">
      <w:pPr>
        <w:spacing w:line="360" w:lineRule="auto"/>
        <w:ind w:left="1440" w:right="-32" w:hanging="1440"/>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Salary Scale</w:t>
      </w:r>
      <w:r w:rsidR="00CF7A81" w:rsidRPr="00223E07">
        <w:rPr>
          <w:rFonts w:asciiTheme="minorHAnsi" w:hAnsiTheme="minorHAnsi" w:cstheme="minorHAnsi"/>
          <w:b/>
          <w:color w:val="000000" w:themeColor="text1"/>
          <w:sz w:val="22"/>
          <w:szCs w:val="22"/>
        </w:rPr>
        <w:t>:</w:t>
      </w:r>
      <w:r w:rsidR="00F63274" w:rsidRPr="00223E07">
        <w:rPr>
          <w:rFonts w:asciiTheme="minorHAnsi" w:hAnsiTheme="minorHAnsi" w:cstheme="minorHAnsi"/>
          <w:b/>
          <w:color w:val="000000" w:themeColor="text1"/>
          <w:sz w:val="22"/>
          <w:szCs w:val="22"/>
        </w:rPr>
        <w:tab/>
      </w:r>
      <w:r w:rsidR="00373814" w:rsidRPr="00223E07">
        <w:rPr>
          <w:rFonts w:asciiTheme="minorHAnsi" w:hAnsiTheme="minorHAnsi" w:cstheme="minorHAnsi"/>
          <w:b/>
          <w:color w:val="000000" w:themeColor="text1"/>
          <w:sz w:val="22"/>
          <w:szCs w:val="22"/>
        </w:rPr>
        <w:tab/>
      </w:r>
      <w:r w:rsidR="00373814" w:rsidRPr="00223E07">
        <w:rPr>
          <w:rFonts w:asciiTheme="minorHAnsi" w:hAnsiTheme="minorHAnsi" w:cstheme="minorHAnsi"/>
          <w:b/>
          <w:color w:val="000000" w:themeColor="text1"/>
          <w:sz w:val="22"/>
          <w:szCs w:val="22"/>
        </w:rPr>
        <w:tab/>
      </w:r>
      <w:r w:rsidR="00F755B9" w:rsidRPr="00223E07">
        <w:rPr>
          <w:rFonts w:asciiTheme="minorHAnsi" w:hAnsiTheme="minorHAnsi" w:cstheme="minorHAnsi"/>
          <w:b/>
          <w:color w:val="000000" w:themeColor="text1"/>
          <w:sz w:val="22"/>
          <w:szCs w:val="22"/>
        </w:rPr>
        <w:t>€102,912, €107,280</w:t>
      </w:r>
      <w:r w:rsidR="000D6B3F" w:rsidRPr="00223E07">
        <w:rPr>
          <w:rFonts w:asciiTheme="minorHAnsi" w:hAnsiTheme="minorHAnsi" w:cstheme="minorHAnsi"/>
          <w:b/>
          <w:color w:val="000000" w:themeColor="text1"/>
          <w:sz w:val="22"/>
          <w:szCs w:val="22"/>
        </w:rPr>
        <w:t xml:space="preserve">, </w:t>
      </w:r>
      <w:r w:rsidR="00F755B9" w:rsidRPr="00223E07">
        <w:rPr>
          <w:rFonts w:asciiTheme="minorHAnsi" w:hAnsiTheme="minorHAnsi" w:cstheme="minorHAnsi"/>
          <w:b/>
          <w:color w:val="000000" w:themeColor="text1"/>
          <w:sz w:val="22"/>
          <w:szCs w:val="22"/>
        </w:rPr>
        <w:t>€111,613</w:t>
      </w:r>
      <w:r w:rsidR="000D6B3F" w:rsidRPr="00223E07">
        <w:rPr>
          <w:rFonts w:asciiTheme="minorHAnsi" w:hAnsiTheme="minorHAnsi" w:cstheme="minorHAnsi"/>
          <w:b/>
          <w:color w:val="000000" w:themeColor="text1"/>
          <w:sz w:val="22"/>
          <w:szCs w:val="22"/>
        </w:rPr>
        <w:t>,</w:t>
      </w:r>
      <w:r w:rsidR="00F755B9" w:rsidRPr="00223E07">
        <w:rPr>
          <w:rFonts w:asciiTheme="minorHAnsi" w:hAnsiTheme="minorHAnsi" w:cstheme="minorHAnsi"/>
          <w:b/>
          <w:color w:val="000000" w:themeColor="text1"/>
          <w:sz w:val="22"/>
          <w:szCs w:val="22"/>
        </w:rPr>
        <w:tab/>
        <w:t>€115,978</w:t>
      </w:r>
      <w:r w:rsidR="000D6B3F" w:rsidRPr="00223E07">
        <w:rPr>
          <w:rFonts w:asciiTheme="minorHAnsi" w:hAnsiTheme="minorHAnsi" w:cstheme="minorHAnsi"/>
          <w:b/>
          <w:color w:val="000000" w:themeColor="text1"/>
          <w:sz w:val="22"/>
          <w:szCs w:val="22"/>
        </w:rPr>
        <w:t xml:space="preserve">, </w:t>
      </w:r>
      <w:r w:rsidR="00F755B9" w:rsidRPr="00223E07">
        <w:rPr>
          <w:rFonts w:asciiTheme="minorHAnsi" w:hAnsiTheme="minorHAnsi" w:cstheme="minorHAnsi"/>
          <w:b/>
          <w:color w:val="000000" w:themeColor="text1"/>
          <w:sz w:val="22"/>
          <w:szCs w:val="22"/>
        </w:rPr>
        <w:t>€119,661</w:t>
      </w:r>
      <w:r w:rsidR="000D6B3F" w:rsidRPr="00223E07">
        <w:rPr>
          <w:rFonts w:asciiTheme="minorHAnsi" w:hAnsiTheme="minorHAnsi" w:cstheme="minorHAnsi"/>
          <w:b/>
          <w:color w:val="000000" w:themeColor="text1"/>
          <w:sz w:val="22"/>
          <w:szCs w:val="22"/>
        </w:rPr>
        <w:t xml:space="preserve">, </w:t>
      </w:r>
      <w:r w:rsidR="00F755B9" w:rsidRPr="00223E07">
        <w:rPr>
          <w:rFonts w:asciiTheme="minorHAnsi" w:hAnsiTheme="minorHAnsi" w:cstheme="minorHAnsi"/>
          <w:b/>
          <w:color w:val="000000" w:themeColor="text1"/>
          <w:sz w:val="22"/>
          <w:szCs w:val="22"/>
        </w:rPr>
        <w:t>€123,481</w:t>
      </w:r>
      <w:r w:rsidR="000D6B3F" w:rsidRPr="00223E07">
        <w:rPr>
          <w:rFonts w:asciiTheme="minorHAnsi" w:hAnsiTheme="minorHAnsi" w:cstheme="minorHAnsi"/>
          <w:b/>
          <w:color w:val="000000" w:themeColor="text1"/>
          <w:sz w:val="22"/>
          <w:szCs w:val="22"/>
        </w:rPr>
        <w:t xml:space="preserve"> (LSI 1), </w:t>
      </w:r>
    </w:p>
    <w:p w14:paraId="2E6C0AA9" w14:textId="525B265F" w:rsidR="000D6B3F" w:rsidRPr="00223E07" w:rsidRDefault="00F755B9" w:rsidP="00223E07">
      <w:pPr>
        <w:spacing w:line="360" w:lineRule="auto"/>
        <w:ind w:left="2160" w:right="-32" w:firstLine="720"/>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€127,295</w:t>
      </w:r>
      <w:r w:rsidR="000D6B3F" w:rsidRPr="00223E07">
        <w:rPr>
          <w:rFonts w:asciiTheme="minorHAnsi" w:hAnsiTheme="minorHAnsi" w:cstheme="minorHAnsi"/>
          <w:b/>
          <w:color w:val="000000" w:themeColor="text1"/>
          <w:sz w:val="22"/>
          <w:szCs w:val="22"/>
        </w:rPr>
        <w:t xml:space="preserve"> (LSI 2)</w:t>
      </w:r>
    </w:p>
    <w:p w14:paraId="36F308B4" w14:textId="722A0DAA" w:rsidR="00CA49BD" w:rsidRPr="00223E07" w:rsidRDefault="00A171F1" w:rsidP="00223E07">
      <w:pPr>
        <w:spacing w:line="360" w:lineRule="auto"/>
        <w:ind w:left="2880" w:right="-32" w:firstLine="45"/>
        <w:jc w:val="both"/>
        <w:rPr>
          <w:rFonts w:asciiTheme="minorHAnsi" w:hAnsiTheme="minorHAnsi" w:cstheme="minorHAnsi"/>
          <w:color w:val="000000" w:themeColor="text1"/>
          <w:sz w:val="22"/>
          <w:szCs w:val="22"/>
          <w:lang w:val="en-IE"/>
        </w:rPr>
      </w:pPr>
      <w:r w:rsidRPr="00223E07">
        <w:rPr>
          <w:rFonts w:asciiTheme="minorHAnsi" w:hAnsiTheme="minorHAnsi" w:cstheme="minorHAnsi"/>
          <w:b/>
          <w:color w:val="000000" w:themeColor="text1"/>
          <w:sz w:val="22"/>
          <w:szCs w:val="22"/>
          <w:lang w:val="en-IE"/>
        </w:rPr>
        <w:t>Personal Pension Contribution (PPC) rate.</w:t>
      </w:r>
      <w:r w:rsidRPr="00223E07">
        <w:rPr>
          <w:rFonts w:asciiTheme="minorHAnsi" w:hAnsiTheme="minorHAnsi" w:cstheme="minorHAnsi"/>
          <w:color w:val="000000" w:themeColor="text1"/>
          <w:sz w:val="22"/>
          <w:szCs w:val="22"/>
          <w:lang w:val="en-IE"/>
        </w:rPr>
        <w:t xml:space="preserve">  This salary is payable to an individual who</w:t>
      </w:r>
      <w:r w:rsidR="000D6B3F" w:rsidRPr="00223E07">
        <w:rPr>
          <w:rFonts w:asciiTheme="minorHAnsi" w:hAnsiTheme="minorHAnsi" w:cstheme="minorHAnsi"/>
          <w:color w:val="000000" w:themeColor="text1"/>
          <w:sz w:val="22"/>
          <w:szCs w:val="22"/>
          <w:lang w:val="en-IE"/>
        </w:rPr>
        <w:t xml:space="preserve"> </w:t>
      </w:r>
      <w:r w:rsidRPr="00223E07">
        <w:rPr>
          <w:rFonts w:asciiTheme="minorHAnsi" w:hAnsiTheme="minorHAnsi" w:cstheme="minorHAnsi"/>
          <w:color w:val="000000" w:themeColor="text1"/>
          <w:sz w:val="22"/>
          <w:szCs w:val="22"/>
          <w:lang w:val="en-IE"/>
        </w:rPr>
        <w:t>is required to make a personal pension contribution (PPC) to their main pension (in general those persons whose initial appointment to the Public Service is on or after 6th April 1995).</w:t>
      </w:r>
    </w:p>
    <w:p w14:paraId="24A1ABDF" w14:textId="77777777" w:rsidR="007A1FEC" w:rsidRPr="00223E07" w:rsidRDefault="007A1FEC" w:rsidP="00223E07">
      <w:pPr>
        <w:spacing w:line="360" w:lineRule="auto"/>
        <w:ind w:left="2880" w:right="-32"/>
        <w:jc w:val="both"/>
        <w:rPr>
          <w:rFonts w:asciiTheme="minorHAnsi" w:hAnsiTheme="minorHAnsi" w:cstheme="minorHAnsi"/>
          <w:b/>
          <w:color w:val="000000" w:themeColor="text1"/>
          <w:sz w:val="22"/>
          <w:szCs w:val="22"/>
          <w:highlight w:val="yellow"/>
        </w:rPr>
      </w:pPr>
    </w:p>
    <w:p w14:paraId="7C57A8DF" w14:textId="77777777" w:rsidR="000D6B3F" w:rsidRPr="00223E07" w:rsidRDefault="000D6B3F" w:rsidP="00223E07">
      <w:pPr>
        <w:spacing w:line="360" w:lineRule="auto"/>
        <w:ind w:left="2880" w:right="-32"/>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€110,759, €115,319, €119,901, €124,473, €128,372, €132,481 (LSI1),</w:t>
      </w:r>
    </w:p>
    <w:p w14:paraId="103B906C" w14:textId="77777777" w:rsidR="000D6B3F" w:rsidRPr="00223E07" w:rsidRDefault="000D6B3F" w:rsidP="00223E07">
      <w:pPr>
        <w:spacing w:line="360" w:lineRule="auto"/>
        <w:ind w:left="2880" w:right="-32"/>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 xml:space="preserve">€136,588 (LSI 2) </w:t>
      </w:r>
    </w:p>
    <w:p w14:paraId="09AD519E" w14:textId="49F67D8E" w:rsidR="008008DE" w:rsidRPr="00223E07" w:rsidRDefault="00A171F1" w:rsidP="00223E07">
      <w:pPr>
        <w:spacing w:line="360" w:lineRule="auto"/>
        <w:ind w:left="2880" w:right="-32"/>
        <w:jc w:val="both"/>
        <w:rPr>
          <w:rFonts w:asciiTheme="minorHAnsi" w:hAnsiTheme="minorHAnsi" w:cstheme="minorHAnsi"/>
          <w:color w:val="000000" w:themeColor="text1"/>
          <w:sz w:val="22"/>
          <w:szCs w:val="22"/>
          <w:lang w:val="en-IE"/>
        </w:rPr>
      </w:pPr>
      <w:proofErr w:type="gramStart"/>
      <w:r w:rsidRPr="00223E07">
        <w:rPr>
          <w:rFonts w:asciiTheme="minorHAnsi" w:hAnsiTheme="minorHAnsi" w:cstheme="minorHAnsi"/>
          <w:b/>
          <w:color w:val="000000" w:themeColor="text1"/>
          <w:sz w:val="22"/>
          <w:szCs w:val="22"/>
          <w:lang w:val="en-IE"/>
        </w:rPr>
        <w:t>Non Personal</w:t>
      </w:r>
      <w:proofErr w:type="gramEnd"/>
      <w:r w:rsidRPr="00223E07">
        <w:rPr>
          <w:rFonts w:asciiTheme="minorHAnsi" w:hAnsiTheme="minorHAnsi" w:cstheme="minorHAnsi"/>
          <w:b/>
          <w:color w:val="000000" w:themeColor="text1"/>
          <w:sz w:val="22"/>
          <w:szCs w:val="22"/>
          <w:lang w:val="en-IE"/>
        </w:rPr>
        <w:t xml:space="preserve"> Pension Contribution (non-PPC) rate.</w:t>
      </w:r>
      <w:r w:rsidRPr="00223E07">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223E07">
        <w:rPr>
          <w:rFonts w:asciiTheme="minorHAnsi" w:hAnsiTheme="minorHAnsi" w:cstheme="minorHAnsi"/>
          <w:color w:val="000000" w:themeColor="text1"/>
          <w:sz w:val="22"/>
          <w:szCs w:val="22"/>
          <w:lang w:val="en-IE"/>
        </w:rPr>
        <w:t>C) to their main pension scheme.</w:t>
      </w:r>
    </w:p>
    <w:p w14:paraId="5920C22F" w14:textId="77777777" w:rsidR="000C4777" w:rsidRPr="00223E07" w:rsidRDefault="000C4777" w:rsidP="00223E07">
      <w:pPr>
        <w:spacing w:line="360" w:lineRule="auto"/>
        <w:ind w:left="2880" w:right="-32"/>
        <w:jc w:val="both"/>
        <w:rPr>
          <w:rFonts w:asciiTheme="minorHAnsi" w:hAnsiTheme="minorHAnsi" w:cstheme="minorHAnsi"/>
          <w:b/>
          <w:color w:val="000000" w:themeColor="text1"/>
          <w:sz w:val="22"/>
          <w:szCs w:val="22"/>
        </w:rPr>
      </w:pPr>
    </w:p>
    <w:p w14:paraId="58C67038" w14:textId="593BA1C0" w:rsidR="00355A1C" w:rsidRPr="00223E07" w:rsidRDefault="001D45B9" w:rsidP="00223E07">
      <w:pPr>
        <w:spacing w:line="360" w:lineRule="auto"/>
        <w:ind w:left="2880" w:right="-32" w:hanging="2880"/>
        <w:jc w:val="both"/>
        <w:rPr>
          <w:rFonts w:asciiTheme="minorHAnsi" w:hAnsiTheme="minorHAnsi" w:cstheme="minorHAnsi"/>
          <w:color w:val="000000" w:themeColor="text1"/>
          <w:sz w:val="22"/>
          <w:szCs w:val="22"/>
        </w:rPr>
      </w:pPr>
      <w:r w:rsidRPr="00223E07">
        <w:rPr>
          <w:rFonts w:asciiTheme="minorHAnsi" w:hAnsiTheme="minorHAnsi" w:cstheme="minorHAnsi"/>
          <w:b/>
          <w:color w:val="000000" w:themeColor="text1"/>
          <w:sz w:val="22"/>
          <w:szCs w:val="22"/>
        </w:rPr>
        <w:t>Annual Leave</w:t>
      </w:r>
      <w:r w:rsidR="007469D5" w:rsidRPr="00223E07">
        <w:rPr>
          <w:rFonts w:asciiTheme="minorHAnsi" w:hAnsiTheme="minorHAnsi" w:cstheme="minorHAnsi"/>
          <w:b/>
          <w:color w:val="000000" w:themeColor="text1"/>
          <w:sz w:val="22"/>
          <w:szCs w:val="22"/>
        </w:rPr>
        <w:t>:</w:t>
      </w:r>
      <w:r w:rsidRPr="00223E07">
        <w:rPr>
          <w:rFonts w:asciiTheme="minorHAnsi" w:hAnsiTheme="minorHAnsi" w:cstheme="minorHAnsi"/>
          <w:b/>
          <w:color w:val="000000" w:themeColor="text1"/>
          <w:sz w:val="22"/>
          <w:szCs w:val="22"/>
        </w:rPr>
        <w:tab/>
      </w:r>
      <w:r w:rsidR="00F755B9" w:rsidRPr="00223E07">
        <w:rPr>
          <w:rFonts w:asciiTheme="minorHAnsi" w:hAnsiTheme="minorHAnsi" w:cstheme="minorHAnsi"/>
          <w:color w:val="000000" w:themeColor="text1"/>
          <w:sz w:val="22"/>
          <w:szCs w:val="22"/>
        </w:rPr>
        <w:t xml:space="preserve">30 </w:t>
      </w:r>
      <w:r w:rsidRPr="00223E07">
        <w:rPr>
          <w:rFonts w:asciiTheme="minorHAnsi" w:hAnsiTheme="minorHAnsi" w:cstheme="minorHAnsi"/>
          <w:color w:val="000000" w:themeColor="text1"/>
          <w:sz w:val="22"/>
          <w:szCs w:val="22"/>
        </w:rPr>
        <w:t xml:space="preserve">days per annum. This leave is on the basis of a </w:t>
      </w:r>
      <w:proofErr w:type="gramStart"/>
      <w:r w:rsidRPr="00223E07">
        <w:rPr>
          <w:rFonts w:asciiTheme="minorHAnsi" w:hAnsiTheme="minorHAnsi" w:cstheme="minorHAnsi"/>
          <w:color w:val="000000" w:themeColor="text1"/>
          <w:sz w:val="22"/>
          <w:szCs w:val="22"/>
        </w:rPr>
        <w:t>five day</w:t>
      </w:r>
      <w:proofErr w:type="gramEnd"/>
      <w:r w:rsidRPr="00223E07">
        <w:rPr>
          <w:rFonts w:asciiTheme="minorHAnsi" w:hAnsiTheme="minorHAnsi" w:cstheme="minorHAnsi"/>
          <w:color w:val="000000" w:themeColor="text1"/>
          <w:sz w:val="22"/>
          <w:szCs w:val="22"/>
        </w:rPr>
        <w:t xml:space="preserve"> week and is exclusiv</w:t>
      </w:r>
      <w:r w:rsidR="000C4777" w:rsidRPr="00223E07">
        <w:rPr>
          <w:rFonts w:asciiTheme="minorHAnsi" w:hAnsiTheme="minorHAnsi" w:cstheme="minorHAnsi"/>
          <w:color w:val="000000" w:themeColor="text1"/>
          <w:sz w:val="22"/>
          <w:szCs w:val="22"/>
        </w:rPr>
        <w:t>e of the usual public holidays.</w:t>
      </w:r>
    </w:p>
    <w:p w14:paraId="4FCC0ACE" w14:textId="77777777" w:rsidR="006D5198" w:rsidRPr="00223E07" w:rsidRDefault="006D5198" w:rsidP="00223E07">
      <w:pPr>
        <w:spacing w:line="360" w:lineRule="auto"/>
        <w:ind w:right="-32"/>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Note:</w:t>
      </w:r>
    </w:p>
    <w:p w14:paraId="61C76158" w14:textId="77777777" w:rsidR="006D5198" w:rsidRPr="00223E07" w:rsidRDefault="006D5198" w:rsidP="00223E0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23E07">
        <w:rPr>
          <w:rFonts w:asciiTheme="minorHAnsi" w:hAnsiTheme="minorHAnsi" w:cstheme="minorHAnsi"/>
          <w:color w:val="000000" w:themeColor="text1"/>
          <w:sz w:val="22"/>
          <w:szCs w:val="22"/>
        </w:rPr>
        <w:t xml:space="preserve">entry will be at point </w:t>
      </w:r>
      <w:r w:rsidR="00534C6C" w:rsidRPr="00223E07">
        <w:rPr>
          <w:rFonts w:asciiTheme="minorHAnsi" w:hAnsiTheme="minorHAnsi" w:cstheme="minorHAnsi"/>
          <w:color w:val="000000" w:themeColor="text1"/>
          <w:sz w:val="22"/>
          <w:szCs w:val="22"/>
        </w:rPr>
        <w:t xml:space="preserve">1 </w:t>
      </w:r>
      <w:r w:rsidRPr="00223E07">
        <w:rPr>
          <w:rFonts w:asciiTheme="minorHAnsi" w:hAnsiTheme="minorHAnsi" w:cstheme="minorHAnsi"/>
          <w:color w:val="000000" w:themeColor="text1"/>
          <w:sz w:val="22"/>
          <w:szCs w:val="22"/>
        </w:rPr>
        <w:t xml:space="preserve">of the scale and will not be subject to </w:t>
      </w:r>
      <w:proofErr w:type="gramStart"/>
      <w:r w:rsidRPr="00223E07">
        <w:rPr>
          <w:rFonts w:asciiTheme="minorHAnsi" w:hAnsiTheme="minorHAnsi" w:cstheme="minorHAnsi"/>
          <w:color w:val="000000" w:themeColor="text1"/>
          <w:sz w:val="22"/>
          <w:szCs w:val="22"/>
        </w:rPr>
        <w:t>negotiation</w:t>
      </w:r>
      <w:r w:rsidR="00A87EA4" w:rsidRPr="00223E07">
        <w:rPr>
          <w:rFonts w:asciiTheme="minorHAnsi" w:hAnsiTheme="minorHAnsi" w:cstheme="minorHAnsi"/>
          <w:color w:val="000000" w:themeColor="text1"/>
          <w:sz w:val="22"/>
          <w:szCs w:val="22"/>
        </w:rPr>
        <w:t>;</w:t>
      </w:r>
      <w:proofErr w:type="gramEnd"/>
    </w:p>
    <w:p w14:paraId="38EE4503" w14:textId="77777777" w:rsidR="00C70BBC" w:rsidRPr="00223E07" w:rsidRDefault="00C70BBC" w:rsidP="00223E0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23E07">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223E07">
        <w:rPr>
          <w:rFonts w:asciiTheme="minorHAnsi" w:hAnsiTheme="minorHAnsi" w:cstheme="minorHAnsi"/>
          <w:color w:val="000000" w:themeColor="text1"/>
          <w:sz w:val="22"/>
          <w:szCs w:val="22"/>
        </w:rPr>
        <w:t>Servant</w:t>
      </w:r>
      <w:r w:rsidR="00A87EA4" w:rsidRPr="00223E07">
        <w:rPr>
          <w:rFonts w:asciiTheme="minorHAnsi" w:hAnsiTheme="minorHAnsi" w:cstheme="minorHAnsi"/>
          <w:color w:val="000000" w:themeColor="text1"/>
          <w:sz w:val="22"/>
          <w:szCs w:val="22"/>
        </w:rPr>
        <w:t>;</w:t>
      </w:r>
      <w:proofErr w:type="gramEnd"/>
    </w:p>
    <w:p w14:paraId="27DA47FA" w14:textId="77777777" w:rsidR="00DF3EFB" w:rsidRPr="00223E07" w:rsidRDefault="006D5198" w:rsidP="00223E0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223E07">
        <w:rPr>
          <w:rFonts w:asciiTheme="minorHAnsi" w:hAnsiTheme="minorHAnsi" w:cstheme="minorHAnsi"/>
          <w:color w:val="000000" w:themeColor="text1"/>
          <w:sz w:val="22"/>
          <w:szCs w:val="22"/>
        </w:rPr>
        <w:t>the rate of remuneration may be adjusted from time to time in line with Government pay policy</w:t>
      </w:r>
      <w:r w:rsidR="00A87EA4" w:rsidRPr="00223E07">
        <w:rPr>
          <w:rFonts w:asciiTheme="minorHAnsi" w:hAnsiTheme="minorHAnsi" w:cstheme="minorHAnsi"/>
          <w:color w:val="000000" w:themeColor="text1"/>
          <w:sz w:val="22"/>
          <w:szCs w:val="22"/>
        </w:rPr>
        <w:t>.</w:t>
      </w:r>
    </w:p>
    <w:p w14:paraId="7C080B06" w14:textId="77777777" w:rsidR="00DF3EFB" w:rsidRPr="00223E07" w:rsidRDefault="00DF3EFB" w:rsidP="00223E07">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223E07" w:rsidRDefault="00C755AB" w:rsidP="00223E07">
      <w:pPr>
        <w:spacing w:line="360" w:lineRule="auto"/>
        <w:ind w:right="-32"/>
        <w:jc w:val="both"/>
        <w:rPr>
          <w:rFonts w:asciiTheme="minorHAnsi" w:hAnsiTheme="minorHAnsi" w:cstheme="minorHAnsi"/>
          <w:color w:val="000000" w:themeColor="text1"/>
          <w:sz w:val="22"/>
          <w:szCs w:val="22"/>
        </w:rPr>
      </w:pPr>
      <w:r w:rsidRPr="00223E07">
        <w:rPr>
          <w:rFonts w:asciiTheme="minorHAnsi" w:hAnsiTheme="minorHAnsi" w:cstheme="minorHAnsi"/>
          <w:b/>
          <w:color w:val="000000" w:themeColor="text1"/>
          <w:sz w:val="22"/>
          <w:szCs w:val="22"/>
        </w:rPr>
        <w:t>Contract:</w:t>
      </w:r>
      <w:r w:rsidRPr="00223E07">
        <w:rPr>
          <w:rFonts w:asciiTheme="minorHAnsi" w:hAnsiTheme="minorHAnsi" w:cstheme="minorHAnsi"/>
          <w:b/>
          <w:color w:val="000000" w:themeColor="text1"/>
          <w:sz w:val="22"/>
          <w:szCs w:val="22"/>
        </w:rPr>
        <w:tab/>
      </w:r>
      <w:r w:rsidR="00EC420E" w:rsidRPr="00223E07">
        <w:rPr>
          <w:rFonts w:asciiTheme="minorHAnsi" w:hAnsiTheme="minorHAnsi" w:cstheme="minorHAnsi"/>
          <w:b/>
          <w:color w:val="000000" w:themeColor="text1"/>
          <w:sz w:val="22"/>
          <w:szCs w:val="22"/>
        </w:rPr>
        <w:t xml:space="preserve">             </w:t>
      </w:r>
      <w:r w:rsidR="00960A6F" w:rsidRPr="00223E07">
        <w:rPr>
          <w:rFonts w:asciiTheme="minorHAnsi" w:hAnsiTheme="minorHAnsi" w:cstheme="minorHAnsi"/>
          <w:color w:val="000000" w:themeColor="text1"/>
          <w:sz w:val="22"/>
          <w:szCs w:val="22"/>
        </w:rPr>
        <w:t>Permanent Contract</w:t>
      </w:r>
      <w:r w:rsidR="006A798A" w:rsidRPr="00223E07">
        <w:rPr>
          <w:rFonts w:asciiTheme="minorHAnsi" w:hAnsiTheme="minorHAnsi" w:cstheme="minorHAnsi"/>
          <w:color w:val="000000" w:themeColor="text1"/>
          <w:sz w:val="22"/>
          <w:szCs w:val="22"/>
        </w:rPr>
        <w:t xml:space="preserve"> </w:t>
      </w:r>
    </w:p>
    <w:p w14:paraId="03A535D8" w14:textId="77777777" w:rsidR="00336A5B" w:rsidRPr="00223E07" w:rsidRDefault="00336A5B" w:rsidP="00223E07">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223E07" w:rsidRDefault="005879B0" w:rsidP="00223E07">
      <w:pPr>
        <w:spacing w:line="360" w:lineRule="auto"/>
        <w:ind w:left="2127" w:right="-32" w:hanging="2127"/>
        <w:jc w:val="both"/>
        <w:rPr>
          <w:rFonts w:asciiTheme="minorHAnsi" w:hAnsiTheme="minorHAnsi" w:cstheme="minorHAnsi"/>
          <w:color w:val="000000" w:themeColor="text1"/>
          <w:sz w:val="22"/>
          <w:szCs w:val="22"/>
        </w:rPr>
      </w:pPr>
      <w:r w:rsidRPr="00223E07">
        <w:rPr>
          <w:rFonts w:asciiTheme="minorHAnsi" w:hAnsiTheme="minorHAnsi" w:cstheme="minorHAnsi"/>
          <w:b/>
          <w:color w:val="000000" w:themeColor="text1"/>
          <w:sz w:val="22"/>
          <w:szCs w:val="22"/>
        </w:rPr>
        <w:t>Probation:</w:t>
      </w:r>
      <w:r w:rsidR="00805C30" w:rsidRPr="00223E07">
        <w:rPr>
          <w:rFonts w:asciiTheme="minorHAnsi" w:hAnsiTheme="minorHAnsi" w:cstheme="minorHAnsi"/>
          <w:b/>
          <w:color w:val="000000" w:themeColor="text1"/>
          <w:sz w:val="22"/>
          <w:szCs w:val="22"/>
        </w:rPr>
        <w:tab/>
      </w:r>
      <w:r w:rsidRPr="00223E07">
        <w:rPr>
          <w:rFonts w:asciiTheme="minorHAnsi" w:hAnsiTheme="minorHAnsi" w:cstheme="minorHAnsi"/>
          <w:color w:val="000000" w:themeColor="text1"/>
          <w:sz w:val="22"/>
          <w:szCs w:val="22"/>
        </w:rPr>
        <w:t xml:space="preserve">There is a </w:t>
      </w:r>
      <w:proofErr w:type="gramStart"/>
      <w:r w:rsidRPr="00223E07">
        <w:rPr>
          <w:rFonts w:asciiTheme="minorHAnsi" w:hAnsiTheme="minorHAnsi" w:cstheme="minorHAnsi"/>
          <w:color w:val="000000" w:themeColor="text1"/>
          <w:sz w:val="22"/>
          <w:szCs w:val="22"/>
        </w:rPr>
        <w:t>6 month</w:t>
      </w:r>
      <w:proofErr w:type="gramEnd"/>
      <w:r w:rsidRPr="00223E07">
        <w:rPr>
          <w:rFonts w:asciiTheme="minorHAnsi" w:hAnsiTheme="minorHAnsi" w:cstheme="minorHAnsi"/>
          <w:color w:val="000000" w:themeColor="text1"/>
          <w:sz w:val="22"/>
          <w:szCs w:val="22"/>
        </w:rPr>
        <w:t xml:space="preserve"> probationary period which may at the discretion of the CEO be extended to </w:t>
      </w:r>
      <w:r w:rsidR="00DE468C" w:rsidRPr="00223E07">
        <w:rPr>
          <w:rFonts w:asciiTheme="minorHAnsi" w:hAnsiTheme="minorHAnsi" w:cstheme="minorHAnsi"/>
          <w:color w:val="000000" w:themeColor="text1"/>
          <w:sz w:val="22"/>
          <w:szCs w:val="22"/>
        </w:rPr>
        <w:t>10</w:t>
      </w:r>
      <w:r w:rsidRPr="00223E07">
        <w:rPr>
          <w:rFonts w:asciiTheme="minorHAnsi" w:hAnsiTheme="minorHAnsi" w:cstheme="minorHAnsi"/>
          <w:color w:val="000000" w:themeColor="text1"/>
          <w:sz w:val="22"/>
          <w:szCs w:val="22"/>
        </w:rPr>
        <w:t xml:space="preserve"> months. </w:t>
      </w:r>
    </w:p>
    <w:p w14:paraId="08391EC2" w14:textId="77777777" w:rsidR="00D87F60" w:rsidRPr="00223E07" w:rsidRDefault="00D87F60" w:rsidP="00223E07">
      <w:pPr>
        <w:spacing w:line="360" w:lineRule="auto"/>
        <w:ind w:left="2127" w:right="-32" w:hanging="2127"/>
        <w:jc w:val="both"/>
        <w:rPr>
          <w:rFonts w:asciiTheme="minorHAnsi" w:hAnsiTheme="minorHAnsi" w:cstheme="minorHAnsi"/>
        </w:rPr>
      </w:pPr>
    </w:p>
    <w:p w14:paraId="125DA74F" w14:textId="77777777" w:rsidR="00336A5B" w:rsidRPr="00223E07" w:rsidRDefault="00336A5B" w:rsidP="00223E07">
      <w:pPr>
        <w:spacing w:line="360" w:lineRule="auto"/>
        <w:ind w:left="2127" w:right="-32" w:hanging="2127"/>
        <w:jc w:val="both"/>
        <w:rPr>
          <w:rFonts w:asciiTheme="minorHAnsi" w:hAnsiTheme="minorHAnsi" w:cstheme="minorHAnsi"/>
        </w:rPr>
      </w:pPr>
    </w:p>
    <w:p w14:paraId="2DE84955" w14:textId="77777777" w:rsidR="008E2756" w:rsidRPr="00223E07" w:rsidRDefault="00A323E0" w:rsidP="00223E07">
      <w:pPr>
        <w:spacing w:line="360" w:lineRule="auto"/>
        <w:ind w:right="-32"/>
        <w:jc w:val="both"/>
        <w:rPr>
          <w:rFonts w:asciiTheme="minorHAnsi" w:hAnsiTheme="minorHAnsi" w:cstheme="minorHAnsi"/>
          <w:b/>
          <w:color w:val="000000" w:themeColor="text1"/>
          <w:sz w:val="24"/>
          <w:szCs w:val="24"/>
          <w:lang w:val="en-IE"/>
        </w:rPr>
      </w:pPr>
      <w:r w:rsidRPr="00223E07">
        <w:rPr>
          <w:rFonts w:asciiTheme="minorHAnsi" w:hAnsiTheme="minorHAnsi" w:cstheme="minorHAnsi"/>
          <w:b/>
          <w:color w:val="000000" w:themeColor="text1"/>
          <w:sz w:val="24"/>
          <w:szCs w:val="24"/>
          <w:lang w:val="en-IE"/>
        </w:rPr>
        <w:t>S</w:t>
      </w:r>
      <w:r w:rsidR="008E2756" w:rsidRPr="00223E07">
        <w:rPr>
          <w:rFonts w:asciiTheme="minorHAnsi" w:hAnsiTheme="minorHAnsi" w:cstheme="minorHAnsi"/>
          <w:b/>
          <w:color w:val="000000" w:themeColor="text1"/>
          <w:sz w:val="24"/>
          <w:szCs w:val="24"/>
          <w:lang w:val="en-IE"/>
        </w:rPr>
        <w:t>election Process</w:t>
      </w:r>
    </w:p>
    <w:p w14:paraId="43520E3B" w14:textId="77777777" w:rsidR="008E2756" w:rsidRPr="00223E07" w:rsidRDefault="008E2756" w:rsidP="00223E07">
      <w:pPr>
        <w:tabs>
          <w:tab w:val="left" w:pos="360"/>
        </w:tabs>
        <w:spacing w:line="360" w:lineRule="auto"/>
        <w:ind w:right="-32"/>
        <w:jc w:val="both"/>
        <w:rPr>
          <w:rFonts w:asciiTheme="minorHAnsi" w:hAnsiTheme="minorHAnsi" w:cstheme="minorHAnsi"/>
          <w:bCs/>
          <w:color w:val="000000" w:themeColor="text1"/>
          <w:sz w:val="22"/>
          <w:szCs w:val="22"/>
        </w:rPr>
      </w:pPr>
      <w:r w:rsidRPr="00223E07">
        <w:rPr>
          <w:rFonts w:asciiTheme="minorHAnsi" w:hAnsiTheme="minorHAnsi" w:cstheme="minorHAnsi"/>
          <w:bCs/>
          <w:color w:val="000000" w:themeColor="text1"/>
          <w:sz w:val="22"/>
          <w:szCs w:val="22"/>
        </w:rPr>
        <w:t xml:space="preserve">Prior to completing your </w:t>
      </w:r>
      <w:proofErr w:type="gramStart"/>
      <w:r w:rsidRPr="00223E07">
        <w:rPr>
          <w:rFonts w:asciiTheme="minorHAnsi" w:hAnsiTheme="minorHAnsi" w:cstheme="minorHAnsi"/>
          <w:bCs/>
          <w:color w:val="000000" w:themeColor="text1"/>
          <w:sz w:val="22"/>
          <w:szCs w:val="22"/>
        </w:rPr>
        <w:t>application</w:t>
      </w:r>
      <w:proofErr w:type="gramEnd"/>
      <w:r w:rsidRPr="00223E07">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223E07">
          <w:rPr>
            <w:rStyle w:val="Hyperlink"/>
            <w:rFonts w:asciiTheme="minorHAnsi" w:hAnsiTheme="minorHAnsi" w:cstheme="minorHAnsi"/>
            <w:bCs/>
            <w:sz w:val="22"/>
            <w:szCs w:val="22"/>
          </w:rPr>
          <w:t>www.nationaltransport.ie/about-us/careers</w:t>
        </w:r>
      </w:hyperlink>
    </w:p>
    <w:p w14:paraId="3DF8CACB" w14:textId="77777777" w:rsidR="00336A5B" w:rsidRPr="00223E07" w:rsidRDefault="00336A5B" w:rsidP="00223E07">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223E07" w:rsidRDefault="00A323E0" w:rsidP="00223E07">
      <w:pPr>
        <w:spacing w:line="360" w:lineRule="auto"/>
        <w:ind w:right="-32"/>
        <w:jc w:val="both"/>
        <w:rPr>
          <w:rFonts w:asciiTheme="minorHAnsi" w:hAnsiTheme="minorHAnsi" w:cstheme="minorHAnsi"/>
          <w:color w:val="000000" w:themeColor="text1"/>
          <w:sz w:val="16"/>
          <w:szCs w:val="16"/>
          <w:lang w:val="en-IE"/>
        </w:rPr>
      </w:pPr>
    </w:p>
    <w:p w14:paraId="681ACCB5" w14:textId="77777777" w:rsidR="000D6B3F" w:rsidRPr="00223E07" w:rsidRDefault="000D6B3F" w:rsidP="00223E07">
      <w:pPr>
        <w:spacing w:line="360" w:lineRule="auto"/>
        <w:ind w:right="-32"/>
        <w:jc w:val="both"/>
        <w:rPr>
          <w:rFonts w:asciiTheme="minorHAnsi" w:hAnsiTheme="minorHAnsi" w:cstheme="minorHAnsi"/>
          <w:color w:val="000000" w:themeColor="text1"/>
          <w:sz w:val="16"/>
          <w:szCs w:val="16"/>
          <w:lang w:val="en-IE"/>
        </w:rPr>
      </w:pPr>
    </w:p>
    <w:p w14:paraId="24057A35" w14:textId="77777777" w:rsidR="000D6B3F" w:rsidRPr="00223E07" w:rsidRDefault="000D6B3F" w:rsidP="00223E07">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223E07" w:rsidRDefault="00A323E0" w:rsidP="00223E07">
      <w:pPr>
        <w:tabs>
          <w:tab w:val="left" w:pos="1701"/>
        </w:tabs>
        <w:spacing w:line="360" w:lineRule="auto"/>
        <w:ind w:right="-32"/>
        <w:jc w:val="both"/>
        <w:rPr>
          <w:rFonts w:asciiTheme="minorHAnsi" w:hAnsiTheme="minorHAnsi" w:cstheme="minorHAnsi"/>
          <w:b/>
          <w:color w:val="000000" w:themeColor="text1"/>
          <w:sz w:val="26"/>
          <w:szCs w:val="26"/>
          <w:lang w:val="en-IE"/>
        </w:rPr>
      </w:pPr>
      <w:r w:rsidRPr="00223E07">
        <w:rPr>
          <w:rFonts w:asciiTheme="minorHAnsi" w:hAnsiTheme="minorHAnsi" w:cstheme="minorHAnsi"/>
          <w:b/>
          <w:color w:val="000000" w:themeColor="text1"/>
          <w:sz w:val="24"/>
          <w:szCs w:val="26"/>
          <w:lang w:val="en-IE"/>
        </w:rPr>
        <w:lastRenderedPageBreak/>
        <w:t>How to Apply</w:t>
      </w:r>
    </w:p>
    <w:p w14:paraId="096C8980" w14:textId="33A4608A" w:rsidR="00254731" w:rsidRPr="00223E07" w:rsidRDefault="00254731" w:rsidP="00223E07">
      <w:pPr>
        <w:tabs>
          <w:tab w:val="left" w:pos="1701"/>
        </w:tabs>
        <w:spacing w:line="360" w:lineRule="auto"/>
        <w:ind w:right="-32"/>
        <w:jc w:val="both"/>
        <w:rPr>
          <w:rFonts w:asciiTheme="minorHAnsi" w:hAnsiTheme="minorHAnsi" w:cstheme="minorHAnsi"/>
          <w:color w:val="000000" w:themeColor="text1"/>
          <w:sz w:val="22"/>
          <w:szCs w:val="22"/>
        </w:rPr>
      </w:pPr>
      <w:r w:rsidRPr="00223E07">
        <w:rPr>
          <w:rFonts w:asciiTheme="minorHAnsi" w:hAnsiTheme="minorHAnsi" w:cstheme="minorHAnsi"/>
          <w:bCs/>
          <w:color w:val="000000" w:themeColor="text1"/>
          <w:sz w:val="22"/>
          <w:szCs w:val="22"/>
        </w:rPr>
        <w:t>Please submit your application in one single word document or PDF referencing the title of the role</w:t>
      </w:r>
      <w:r w:rsidRPr="00223E07">
        <w:rPr>
          <w:rFonts w:asciiTheme="minorHAnsi" w:hAnsiTheme="minorHAnsi" w:cstheme="minorHAnsi"/>
          <w:color w:val="000000" w:themeColor="text1"/>
          <w:sz w:val="22"/>
          <w:szCs w:val="22"/>
        </w:rPr>
        <w:t xml:space="preserve"> you wish to apply for in the subject of the email to </w:t>
      </w:r>
      <w:r w:rsidR="00F755B9" w:rsidRPr="00223E07">
        <w:rPr>
          <w:rFonts w:asciiTheme="minorHAnsi" w:hAnsiTheme="minorHAnsi" w:cstheme="minorHAnsi"/>
          <w:b/>
          <w:bCs/>
          <w:color w:val="000000" w:themeColor="text1"/>
          <w:sz w:val="22"/>
          <w:szCs w:val="22"/>
        </w:rPr>
        <w:t>ntacareers@rsmireland.ie</w:t>
      </w:r>
      <w:r w:rsidR="00F755B9" w:rsidRPr="00223E07">
        <w:rPr>
          <w:rFonts w:asciiTheme="minorHAnsi" w:hAnsiTheme="minorHAnsi" w:cstheme="minorHAnsi"/>
          <w:b/>
          <w:smallCaps/>
          <w:sz w:val="22"/>
          <w:szCs w:val="22"/>
          <w:lang w:val="en-IE"/>
        </w:rPr>
        <w:t xml:space="preserve"> </w:t>
      </w:r>
      <w:r w:rsidRPr="00223E07">
        <w:rPr>
          <w:rFonts w:asciiTheme="minorHAnsi" w:hAnsiTheme="minorHAnsi" w:cstheme="minorHAnsi"/>
          <w:color w:val="000000" w:themeColor="text1"/>
          <w:sz w:val="22"/>
          <w:szCs w:val="22"/>
        </w:rPr>
        <w:t>with the following:</w:t>
      </w:r>
    </w:p>
    <w:p w14:paraId="23E3B344" w14:textId="77777777" w:rsidR="002B6322" w:rsidRPr="00223E07" w:rsidRDefault="002B6322" w:rsidP="00223E07">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3336A4AB" w:rsidR="00045BAB" w:rsidRPr="00223E07" w:rsidRDefault="00045BAB" w:rsidP="00223E07">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223E07">
        <w:rPr>
          <w:rFonts w:asciiTheme="minorHAnsi" w:hAnsiTheme="minorHAnsi" w:cstheme="minorHAnsi"/>
          <w:color w:val="000000" w:themeColor="text1"/>
          <w:sz w:val="22"/>
          <w:szCs w:val="22"/>
          <w:lang w:val="en-IE"/>
        </w:rPr>
        <w:t>A</w:t>
      </w:r>
      <w:r w:rsidR="003A4DA7" w:rsidRPr="00223E07">
        <w:rPr>
          <w:rFonts w:asciiTheme="minorHAnsi" w:hAnsiTheme="minorHAnsi" w:cstheme="minorHAnsi"/>
          <w:color w:val="000000" w:themeColor="text1"/>
          <w:sz w:val="22"/>
          <w:szCs w:val="22"/>
          <w:lang w:val="en-IE"/>
        </w:rPr>
        <w:t xml:space="preserve"> comprehensive</w:t>
      </w:r>
      <w:r w:rsidRPr="00223E07">
        <w:rPr>
          <w:rFonts w:asciiTheme="minorHAnsi" w:hAnsiTheme="minorHAnsi" w:cstheme="minorHAnsi"/>
          <w:color w:val="000000" w:themeColor="text1"/>
          <w:sz w:val="22"/>
          <w:szCs w:val="22"/>
          <w:lang w:val="en-IE"/>
        </w:rPr>
        <w:t xml:space="preserve"> cover letter</w:t>
      </w:r>
      <w:r w:rsidRPr="00223E07">
        <w:rPr>
          <w:rFonts w:asciiTheme="minorHAnsi" w:hAnsiTheme="minorHAnsi" w:cstheme="minorHAnsi"/>
          <w:b/>
          <w:color w:val="000000" w:themeColor="text1"/>
          <w:sz w:val="22"/>
          <w:szCs w:val="22"/>
          <w:lang w:val="en-IE"/>
        </w:rPr>
        <w:t xml:space="preserve"> </w:t>
      </w:r>
      <w:r w:rsidRPr="00223E07">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F755B9" w:rsidRPr="00223E07">
        <w:rPr>
          <w:rFonts w:asciiTheme="minorHAnsi" w:hAnsiTheme="minorHAnsi" w:cstheme="minorHAnsi"/>
          <w:color w:val="000000" w:themeColor="text1"/>
          <w:sz w:val="22"/>
          <w:szCs w:val="22"/>
        </w:rPr>
        <w:t xml:space="preserve">Head of Business Intelligence and Data </w:t>
      </w:r>
      <w:proofErr w:type="gramStart"/>
      <w:r w:rsidR="00F755B9" w:rsidRPr="00223E07">
        <w:rPr>
          <w:rFonts w:asciiTheme="minorHAnsi" w:hAnsiTheme="minorHAnsi" w:cstheme="minorHAnsi"/>
          <w:color w:val="000000" w:themeColor="text1"/>
          <w:sz w:val="22"/>
          <w:szCs w:val="22"/>
        </w:rPr>
        <w:t>Analytics</w:t>
      </w:r>
      <w:r w:rsidR="000129B1" w:rsidRPr="00223E07">
        <w:rPr>
          <w:rFonts w:asciiTheme="minorHAnsi" w:hAnsiTheme="minorHAnsi" w:cstheme="minorHAnsi"/>
          <w:color w:val="000000" w:themeColor="text1"/>
          <w:sz w:val="22"/>
          <w:szCs w:val="22"/>
        </w:rPr>
        <w:t>;</w:t>
      </w:r>
      <w:proofErr w:type="gramEnd"/>
      <w:r w:rsidR="00FB7D6E" w:rsidRPr="00223E07" w:rsidDel="00FB7D6E">
        <w:rPr>
          <w:rFonts w:asciiTheme="minorHAnsi" w:hAnsiTheme="minorHAnsi" w:cstheme="minorHAnsi"/>
          <w:color w:val="000000" w:themeColor="text1"/>
          <w:sz w:val="22"/>
          <w:szCs w:val="22"/>
          <w:lang w:val="en-IE"/>
        </w:rPr>
        <w:t xml:space="preserve"> </w:t>
      </w:r>
      <w:r w:rsidRPr="00223E07">
        <w:rPr>
          <w:rFonts w:asciiTheme="minorHAnsi" w:hAnsiTheme="minorHAnsi" w:cstheme="minorHAnsi"/>
          <w:color w:val="000000" w:themeColor="text1"/>
          <w:sz w:val="22"/>
          <w:szCs w:val="22"/>
          <w:lang w:val="en-IE"/>
        </w:rPr>
        <w:t xml:space="preserve"> </w:t>
      </w:r>
    </w:p>
    <w:p w14:paraId="317B0F3C" w14:textId="2AEF1D51" w:rsidR="00A323E0" w:rsidRPr="00223E07" w:rsidRDefault="00A323E0" w:rsidP="00223E07">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223E07">
        <w:rPr>
          <w:rFonts w:asciiTheme="minorHAnsi" w:hAnsiTheme="minorHAnsi" w:cstheme="minorHAnsi"/>
          <w:color w:val="000000" w:themeColor="text1"/>
          <w:sz w:val="22"/>
          <w:szCs w:val="22"/>
          <w:lang w:val="en-IE"/>
        </w:rPr>
        <w:t>A comprehensive CV</w:t>
      </w:r>
      <w:r w:rsidR="0082581A" w:rsidRPr="00223E07">
        <w:rPr>
          <w:rFonts w:asciiTheme="minorHAnsi" w:hAnsiTheme="minorHAnsi" w:cstheme="minorHAnsi"/>
          <w:color w:val="000000" w:themeColor="text1"/>
          <w:sz w:val="22"/>
          <w:szCs w:val="22"/>
          <w:lang w:val="en-IE"/>
        </w:rPr>
        <w:t xml:space="preserve"> (not to exceed 3 pages);</w:t>
      </w:r>
      <w:r w:rsidR="00F755B9" w:rsidRPr="00223E07">
        <w:rPr>
          <w:rFonts w:asciiTheme="minorHAnsi" w:hAnsiTheme="minorHAnsi" w:cstheme="minorHAnsi"/>
          <w:color w:val="000000" w:themeColor="text1"/>
          <w:sz w:val="22"/>
          <w:szCs w:val="22"/>
          <w:lang w:val="en-IE"/>
        </w:rPr>
        <w:t xml:space="preserve"> and</w:t>
      </w:r>
    </w:p>
    <w:p w14:paraId="59042FCF" w14:textId="77777777" w:rsidR="00A323E0" w:rsidRPr="00223E07" w:rsidRDefault="00A323E0" w:rsidP="00223E07">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223E07">
        <w:rPr>
          <w:rFonts w:asciiTheme="minorHAnsi" w:hAnsiTheme="minorHAnsi" w:cstheme="minorHAnsi"/>
          <w:color w:val="000000" w:themeColor="text1"/>
          <w:sz w:val="22"/>
          <w:szCs w:val="22"/>
          <w:lang w:val="en-IE"/>
        </w:rPr>
        <w:t>A fully completed Key Achievements Form (attached)</w:t>
      </w:r>
      <w:r w:rsidR="00336A5B" w:rsidRPr="00223E07">
        <w:rPr>
          <w:rFonts w:asciiTheme="minorHAnsi" w:hAnsiTheme="minorHAnsi" w:cstheme="minorHAnsi"/>
          <w:color w:val="000000" w:themeColor="text1"/>
          <w:sz w:val="22"/>
          <w:szCs w:val="22"/>
          <w:lang w:val="en-IE"/>
        </w:rPr>
        <w:t>.</w:t>
      </w:r>
    </w:p>
    <w:p w14:paraId="10AB0F30" w14:textId="77777777" w:rsidR="004433F2" w:rsidRPr="00223E07" w:rsidRDefault="004433F2" w:rsidP="00223E07">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223E07" w:rsidRDefault="00A323E0" w:rsidP="00223E07">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223E07">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223E07">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223E07" w:rsidRDefault="00D87F60" w:rsidP="00223E07">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223E07" w:rsidRDefault="00D0374A" w:rsidP="00223E07">
      <w:pPr>
        <w:tabs>
          <w:tab w:val="left" w:pos="1701"/>
        </w:tabs>
        <w:spacing w:line="360" w:lineRule="auto"/>
        <w:ind w:right="-32"/>
        <w:jc w:val="both"/>
        <w:rPr>
          <w:rFonts w:asciiTheme="minorHAnsi" w:hAnsiTheme="minorHAnsi" w:cstheme="minorHAnsi"/>
          <w:b/>
          <w:color w:val="000000" w:themeColor="text1"/>
          <w:sz w:val="24"/>
          <w:szCs w:val="26"/>
          <w:lang w:val="en-IE"/>
        </w:rPr>
      </w:pPr>
      <w:r w:rsidRPr="00223E07">
        <w:rPr>
          <w:rFonts w:asciiTheme="minorHAnsi" w:hAnsiTheme="minorHAnsi" w:cstheme="minorHAnsi"/>
          <w:b/>
          <w:color w:val="000000" w:themeColor="text1"/>
          <w:sz w:val="24"/>
          <w:szCs w:val="26"/>
          <w:lang w:val="en-IE"/>
        </w:rPr>
        <w:t>Closing Date</w:t>
      </w:r>
    </w:p>
    <w:p w14:paraId="4BED317A" w14:textId="537D3282" w:rsidR="00587932" w:rsidRPr="00223E07" w:rsidRDefault="00540EDA" w:rsidP="00223E0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 xml:space="preserve">The closing date and time for applications is </w:t>
      </w:r>
      <w:r w:rsidR="00B51903" w:rsidRPr="00223E07">
        <w:rPr>
          <w:rFonts w:asciiTheme="minorHAnsi" w:hAnsiTheme="minorHAnsi" w:cstheme="minorHAnsi"/>
          <w:b/>
          <w:color w:val="000000" w:themeColor="text1"/>
          <w:sz w:val="22"/>
          <w:szCs w:val="22"/>
        </w:rPr>
        <w:t xml:space="preserve">strictly </w:t>
      </w:r>
      <w:r w:rsidRPr="00223E07">
        <w:rPr>
          <w:rFonts w:asciiTheme="minorHAnsi" w:hAnsiTheme="minorHAnsi" w:cstheme="minorHAnsi"/>
          <w:b/>
          <w:color w:val="000000" w:themeColor="text1"/>
          <w:sz w:val="22"/>
          <w:szCs w:val="22"/>
        </w:rPr>
        <w:t>12pm (noon)</w:t>
      </w:r>
      <w:r w:rsidR="00587932" w:rsidRPr="00223E07">
        <w:rPr>
          <w:rFonts w:asciiTheme="minorHAnsi" w:hAnsiTheme="minorHAnsi" w:cstheme="minorHAnsi"/>
          <w:b/>
          <w:color w:val="000000" w:themeColor="text1"/>
          <w:sz w:val="22"/>
          <w:szCs w:val="22"/>
        </w:rPr>
        <w:t xml:space="preserve"> on</w:t>
      </w:r>
      <w:r w:rsidR="00E14045" w:rsidRPr="00223E07">
        <w:rPr>
          <w:rFonts w:asciiTheme="minorHAnsi" w:hAnsiTheme="minorHAnsi" w:cstheme="minorHAnsi"/>
          <w:b/>
          <w:color w:val="000000" w:themeColor="text1"/>
          <w:sz w:val="22"/>
          <w:szCs w:val="22"/>
        </w:rPr>
        <w:t xml:space="preserve"> </w:t>
      </w:r>
      <w:r w:rsidR="00F755B9" w:rsidRPr="00223E07">
        <w:rPr>
          <w:rFonts w:asciiTheme="minorHAnsi" w:hAnsiTheme="minorHAnsi" w:cstheme="minorHAnsi"/>
          <w:b/>
          <w:color w:val="000000" w:themeColor="text1"/>
          <w:sz w:val="22"/>
          <w:szCs w:val="22"/>
        </w:rPr>
        <w:t>Friday 21</w:t>
      </w:r>
      <w:r w:rsidR="00F755B9" w:rsidRPr="00223E07">
        <w:rPr>
          <w:rFonts w:asciiTheme="minorHAnsi" w:hAnsiTheme="minorHAnsi" w:cstheme="minorHAnsi"/>
          <w:b/>
          <w:color w:val="000000" w:themeColor="text1"/>
          <w:sz w:val="22"/>
          <w:szCs w:val="22"/>
          <w:vertAlign w:val="superscript"/>
        </w:rPr>
        <w:t>st</w:t>
      </w:r>
      <w:r w:rsidR="00F755B9" w:rsidRPr="00223E07">
        <w:rPr>
          <w:rFonts w:asciiTheme="minorHAnsi" w:hAnsiTheme="minorHAnsi" w:cstheme="minorHAnsi"/>
          <w:b/>
          <w:color w:val="000000" w:themeColor="text1"/>
          <w:sz w:val="22"/>
          <w:szCs w:val="22"/>
        </w:rPr>
        <w:t xml:space="preserve"> February 2025</w:t>
      </w:r>
      <w:r w:rsidR="002E73DD" w:rsidRPr="00223E07">
        <w:rPr>
          <w:rFonts w:asciiTheme="minorHAnsi" w:hAnsiTheme="minorHAnsi" w:cstheme="minorHAnsi"/>
          <w:b/>
          <w:color w:val="000000" w:themeColor="text1"/>
          <w:sz w:val="22"/>
          <w:szCs w:val="22"/>
        </w:rPr>
        <w:t>.</w:t>
      </w:r>
      <w:r w:rsidR="00621545" w:rsidRPr="00223E07">
        <w:rPr>
          <w:rFonts w:asciiTheme="minorHAnsi" w:hAnsiTheme="minorHAnsi" w:cstheme="minorHAnsi"/>
          <w:b/>
          <w:color w:val="000000" w:themeColor="text1"/>
          <w:sz w:val="22"/>
          <w:szCs w:val="22"/>
        </w:rPr>
        <w:t xml:space="preserve">  </w:t>
      </w:r>
      <w:r w:rsidRPr="00223E07">
        <w:rPr>
          <w:rFonts w:asciiTheme="minorHAnsi" w:hAnsiTheme="minorHAnsi" w:cstheme="minorHAnsi"/>
          <w:b/>
          <w:color w:val="000000" w:themeColor="text1"/>
          <w:sz w:val="22"/>
          <w:szCs w:val="22"/>
        </w:rPr>
        <w:t>Applications received after the specified deadline cannot be accepted.</w:t>
      </w:r>
      <w:r w:rsidR="00587932" w:rsidRPr="00223E07">
        <w:rPr>
          <w:rFonts w:asciiTheme="minorHAnsi" w:hAnsiTheme="minorHAnsi" w:cstheme="minorHAnsi"/>
          <w:b/>
          <w:color w:val="000000" w:themeColor="text1"/>
          <w:sz w:val="22"/>
          <w:szCs w:val="22"/>
        </w:rPr>
        <w:t xml:space="preserve"> </w:t>
      </w:r>
    </w:p>
    <w:p w14:paraId="658FEABD" w14:textId="77777777" w:rsidR="008F583D" w:rsidRPr="00223E07" w:rsidRDefault="008F583D" w:rsidP="00223E0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23E07">
        <w:rPr>
          <w:rFonts w:asciiTheme="minorHAnsi" w:hAnsiTheme="minorHAnsi" w:cstheme="minorHAnsi"/>
          <w:b/>
          <w:color w:val="000000" w:themeColor="text1"/>
          <w:sz w:val="22"/>
          <w:szCs w:val="22"/>
        </w:rPr>
        <w:t xml:space="preserve"> </w:t>
      </w:r>
    </w:p>
    <w:p w14:paraId="5D2D3132" w14:textId="7C35A800" w:rsidR="00067B7B" w:rsidRPr="00223E07" w:rsidRDefault="008F583D" w:rsidP="00223E07">
      <w:pPr>
        <w:spacing w:line="360" w:lineRule="auto"/>
        <w:ind w:right="-32"/>
        <w:jc w:val="both"/>
        <w:rPr>
          <w:rFonts w:asciiTheme="minorHAnsi" w:hAnsiTheme="minorHAnsi" w:cstheme="minorHAnsi"/>
          <w:b/>
          <w:smallCaps/>
          <w:sz w:val="22"/>
          <w:szCs w:val="22"/>
          <w:lang w:val="en-IE"/>
        </w:rPr>
      </w:pPr>
      <w:r w:rsidRPr="00223E07">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223E07">
        <w:rPr>
          <w:rFonts w:asciiTheme="minorHAnsi" w:hAnsiTheme="minorHAnsi" w:cstheme="minorHAnsi"/>
          <w:color w:val="000000" w:themeColor="text1"/>
          <w:sz w:val="22"/>
          <w:szCs w:val="22"/>
          <w:lang w:val="en-IE"/>
        </w:rPr>
        <w:t xml:space="preserve"> </w:t>
      </w:r>
      <w:r w:rsidR="00F755B9" w:rsidRPr="00223E07">
        <w:rPr>
          <w:rFonts w:asciiTheme="minorHAnsi" w:hAnsiTheme="minorHAnsi" w:cstheme="minorHAnsi"/>
          <w:b/>
          <w:bCs/>
          <w:color w:val="000000" w:themeColor="text1"/>
          <w:sz w:val="22"/>
          <w:szCs w:val="22"/>
        </w:rPr>
        <w:t>ntacareers@rsmireland.ie</w:t>
      </w:r>
      <w:r w:rsidR="00F67F91" w:rsidRPr="00223E07">
        <w:rPr>
          <w:rFonts w:asciiTheme="minorHAnsi" w:hAnsiTheme="minorHAnsi" w:cstheme="minorHAnsi"/>
          <w:b/>
          <w:smallCaps/>
          <w:sz w:val="22"/>
          <w:szCs w:val="22"/>
          <w:lang w:val="en-IE"/>
        </w:rPr>
        <w:t>.</w:t>
      </w:r>
    </w:p>
    <w:p w14:paraId="29C53185" w14:textId="77777777" w:rsidR="005100A8" w:rsidRPr="00223E07" w:rsidRDefault="005100A8" w:rsidP="00223E07">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223E07" w:rsidRDefault="0011621D" w:rsidP="00223E07">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223E07" w:rsidRDefault="007A1FEC" w:rsidP="00223E07">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FAFDFD5" w14:textId="608E88A4" w:rsidR="008054AF" w:rsidRPr="00B12570" w:rsidRDefault="00F755B9" w:rsidP="00B12570">
      <w:pPr>
        <w:spacing w:line="360" w:lineRule="auto"/>
        <w:ind w:right="-32"/>
        <w:jc w:val="center"/>
        <w:rPr>
          <w:rFonts w:asciiTheme="minorHAnsi" w:eastAsia="Calibri" w:hAnsiTheme="minorHAnsi" w:cstheme="minorHAnsi"/>
          <w:b/>
          <w:color w:val="000000" w:themeColor="text1"/>
          <w:sz w:val="32"/>
          <w:szCs w:val="32"/>
          <w:lang w:val="en-IE"/>
        </w:rPr>
      </w:pPr>
      <w:r w:rsidRPr="00F755B9">
        <w:rPr>
          <w:rFonts w:asciiTheme="minorHAnsi" w:eastAsia="Calibri" w:hAnsiTheme="minorHAnsi" w:cstheme="minorHAnsi"/>
          <w:b/>
          <w:color w:val="000000" w:themeColor="text1"/>
          <w:sz w:val="32"/>
          <w:szCs w:val="32"/>
          <w:lang w:val="en-IE"/>
        </w:rPr>
        <w:lastRenderedPageBreak/>
        <w:t>Head of Business Intelligence and Data Analytics</w:t>
      </w:r>
      <w:r>
        <w:rPr>
          <w:rFonts w:asciiTheme="minorHAnsi" w:eastAsia="Calibri" w:hAnsiTheme="minorHAnsi" w:cstheme="minorHAnsi"/>
          <w:b/>
          <w:color w:val="000000" w:themeColor="text1"/>
          <w:sz w:val="32"/>
          <w:szCs w:val="32"/>
          <w:lang w:val="en-IE"/>
        </w:rPr>
        <w:t xml:space="preser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348" w:type="dxa"/>
        <w:tblInd w:w="-5" w:type="dxa"/>
        <w:tblLook w:val="04A0" w:firstRow="1" w:lastRow="0" w:firstColumn="1" w:lastColumn="0" w:noHBand="0" w:noVBand="1"/>
      </w:tblPr>
      <w:tblGrid>
        <w:gridCol w:w="1986"/>
        <w:gridCol w:w="8362"/>
      </w:tblGrid>
      <w:tr w:rsidR="008054AF" w14:paraId="5A520E40" w14:textId="77777777" w:rsidTr="008054AF">
        <w:trPr>
          <w:trHeight w:val="337"/>
        </w:trPr>
        <w:tc>
          <w:tcPr>
            <w:tcW w:w="1986" w:type="dxa"/>
            <w:vMerge w:val="restart"/>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hideMark/>
          </w:tcPr>
          <w:p w14:paraId="192AEC43"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Leadership &amp; Strategic Direction</w:t>
            </w:r>
          </w:p>
        </w:tc>
        <w:tc>
          <w:tcPr>
            <w:tcW w:w="8362"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hideMark/>
          </w:tcPr>
          <w:p w14:paraId="1EB67FD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the team, setting high standards, tackling any performance problems &amp; facilitating high performance</w:t>
            </w:r>
          </w:p>
        </w:tc>
      </w:tr>
      <w:tr w:rsidR="008054AF" w14:paraId="6B3426D8" w14:textId="77777777" w:rsidTr="008054AF">
        <w:trPr>
          <w:trHeight w:val="373"/>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8F9963A"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3A04F4E7" w14:textId="77777777" w:rsidR="008054AF" w:rsidRDefault="008054AF" w:rsidP="00605B22">
            <w:pPr>
              <w:tabs>
                <w:tab w:val="left" w:pos="709"/>
                <w:tab w:val="left" w:pos="1985"/>
                <w:tab w:val="left" w:pos="2552"/>
              </w:tabs>
              <w:ind w:right="-34"/>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Facilitates an open exchange of ideas and fosters and atmosphere of open communication</w:t>
            </w:r>
          </w:p>
        </w:tc>
      </w:tr>
      <w:tr w:rsidR="008054AF" w14:paraId="04EB7425" w14:textId="77777777" w:rsidTr="008054AF">
        <w:trPr>
          <w:trHeight w:val="376"/>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4AC32002"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3AAFCA2A"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to the shaping of Departmental / Government strategy and policy</w:t>
            </w:r>
          </w:p>
        </w:tc>
      </w:tr>
      <w:tr w:rsidR="008054AF" w14:paraId="338223CA" w14:textId="77777777" w:rsidTr="008054AF">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57D35C79"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628F6E2A"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capability and capacity across the team through effective delegation</w:t>
            </w:r>
          </w:p>
        </w:tc>
      </w:tr>
      <w:tr w:rsidR="008054AF" w14:paraId="7D12A29B" w14:textId="77777777" w:rsidTr="008054AF">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22A3D0C1"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018C43D3"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a culture of learning &amp; development, offering coaching and constructive / supportive feedback</w:t>
            </w:r>
          </w:p>
        </w:tc>
      </w:tr>
      <w:tr w:rsidR="008054AF" w14:paraId="30AD9B8F" w14:textId="77777777" w:rsidTr="008054AF">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4EF513E9"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2B09C3E9"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on preparing for and implementing significant change and reform</w:t>
            </w:r>
          </w:p>
        </w:tc>
      </w:tr>
      <w:tr w:rsidR="008054AF" w14:paraId="658A7539" w14:textId="77777777" w:rsidTr="008054AF">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0F359598"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15B8972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Anticipates and responds quickly to developments in the sector/ broader environment</w:t>
            </w:r>
          </w:p>
        </w:tc>
      </w:tr>
      <w:tr w:rsidR="008054AF" w14:paraId="0D9CB783" w14:textId="77777777" w:rsidTr="008054AF">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0BBFFA4E"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5EF239B5"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collaborates with other Departments, Organisations and Agencies</w:t>
            </w:r>
          </w:p>
        </w:tc>
      </w:tr>
      <w:tr w:rsidR="008054AF" w14:paraId="1264ACB4" w14:textId="77777777" w:rsidTr="008054AF">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5038DF80"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Judgement &amp; Decision Making</w:t>
            </w:r>
          </w:p>
        </w:tc>
        <w:tc>
          <w:tcPr>
            <w:tcW w:w="8362"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30E31335"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and focuses on core issues when dealing with complex information/ situations</w:t>
            </w:r>
          </w:p>
        </w:tc>
      </w:tr>
      <w:tr w:rsidR="008054AF" w14:paraId="5998E778" w14:textId="77777777" w:rsidTr="008054AF">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B421DB4"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727A5196"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Assembles facts, manipulates verbal and numerical information and thinks through issues logically</w:t>
            </w:r>
          </w:p>
        </w:tc>
      </w:tr>
      <w:tr w:rsidR="008054AF" w14:paraId="50FDE178"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9F4C9B9"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EEBA3F6"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Sees the relationships between issues and quickly grasp the high level and socio-political implications</w:t>
            </w:r>
          </w:p>
        </w:tc>
      </w:tr>
      <w:tr w:rsidR="008054AF" w14:paraId="6E3E082A"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6BF8EE9"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DDA6412"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coherent solutions to complex issues</w:t>
            </w:r>
          </w:p>
        </w:tc>
      </w:tr>
      <w:tr w:rsidR="008054AF" w14:paraId="047B74D2"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CC1663"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C83B9C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Takes action</w:t>
            </w:r>
            <w:proofErr w:type="gramEnd"/>
            <w:r>
              <w:rPr>
                <w:rFonts w:ascii="Calibri" w:eastAsia="Calibri" w:hAnsi="Calibri" w:cs="Arial"/>
                <w:color w:val="000000" w:themeColor="text1"/>
                <w:sz w:val="18"/>
                <w:szCs w:val="32"/>
              </w:rPr>
              <w:t>, making decisions in a timely manner and having the courage to see them through</w:t>
            </w:r>
          </w:p>
        </w:tc>
      </w:tr>
      <w:tr w:rsidR="008054AF" w14:paraId="7809B0EA"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3D4820"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3D04B111"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Makes sound and </w:t>
            </w:r>
            <w:proofErr w:type="gramStart"/>
            <w:r>
              <w:rPr>
                <w:rFonts w:ascii="Calibri" w:eastAsia="Calibri" w:hAnsi="Calibri" w:cs="Arial"/>
                <w:color w:val="000000" w:themeColor="text1"/>
                <w:sz w:val="18"/>
                <w:szCs w:val="32"/>
              </w:rPr>
              <w:t>well informed</w:t>
            </w:r>
            <w:proofErr w:type="gramEnd"/>
            <w:r>
              <w:rPr>
                <w:rFonts w:ascii="Calibri" w:eastAsia="Calibri" w:hAnsi="Calibri" w:cs="Arial"/>
                <w:color w:val="000000" w:themeColor="text1"/>
                <w:sz w:val="18"/>
                <w:szCs w:val="32"/>
              </w:rPr>
              <w:t xml:space="preserve"> decisions, understanding their impact and implications</w:t>
            </w:r>
          </w:p>
        </w:tc>
      </w:tr>
      <w:tr w:rsidR="008054AF" w14:paraId="2231D4BF"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D4F5BF"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52E47A3A"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Strives to effectively balances the sectoral issues, political elements and the citizen impact in all decisions</w:t>
            </w:r>
          </w:p>
        </w:tc>
      </w:tr>
      <w:tr w:rsidR="008054AF" w14:paraId="0E496E0E" w14:textId="77777777" w:rsidTr="008054AF">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hideMark/>
          </w:tcPr>
          <w:p w14:paraId="6CBB5669"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Management &amp; Delivery of Results</w:t>
            </w:r>
          </w:p>
        </w:tc>
        <w:tc>
          <w:tcPr>
            <w:tcW w:w="8362"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69EEEEB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Initiates and takes personal responsibility for delivering results/ services in own area</w:t>
            </w:r>
          </w:p>
        </w:tc>
      </w:tr>
      <w:tr w:rsidR="008054AF" w14:paraId="0F661A2B" w14:textId="77777777" w:rsidTr="008054AF">
        <w:trPr>
          <w:trHeight w:val="295"/>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20FB4B3"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F9417E9"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Balances strategy and operational detail to meet business needs</w:t>
            </w:r>
          </w:p>
        </w:tc>
      </w:tr>
      <w:tr w:rsidR="008054AF" w14:paraId="44CE7AA0"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0692E6"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263E72FF"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multiple agendas and tasks and reallocates resources to manage changes in focus</w:t>
            </w:r>
          </w:p>
        </w:tc>
      </w:tr>
      <w:tr w:rsidR="008054AF" w14:paraId="2F0B9064"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0432BBC"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6BF19C71"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optimum use of resources and implements performance measures to deliver on objectives</w:t>
            </w:r>
          </w:p>
        </w:tc>
      </w:tr>
      <w:tr w:rsidR="008054AF" w14:paraId="53987240" w14:textId="77777777" w:rsidTr="008054AF">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AF112F"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7C33358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optimal use of ICT and new delivery models</w:t>
            </w:r>
          </w:p>
        </w:tc>
      </w:tr>
      <w:tr w:rsidR="008054AF" w14:paraId="6F311AE6"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A63D9BE"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03A5155C"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Critically reviews projects and activities to ensure their effectiveness and that they meet Organisational requirements</w:t>
            </w:r>
          </w:p>
        </w:tc>
      </w:tr>
      <w:tr w:rsidR="008054AF" w14:paraId="4A29B8B9"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E1D766"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781148F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Instils the importance of efficiencies, value for money and meeting corporate governance requirements</w:t>
            </w:r>
          </w:p>
        </w:tc>
      </w:tr>
      <w:tr w:rsidR="008054AF" w14:paraId="6EF8500C" w14:textId="77777777" w:rsidTr="008054AF">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DA06EA5"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4EC176D3"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team are focused and act on Business plans priorities, even when faced with pressure</w:t>
            </w:r>
          </w:p>
        </w:tc>
      </w:tr>
      <w:tr w:rsidR="008054AF" w14:paraId="6E1215B2" w14:textId="77777777" w:rsidTr="008054AF">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4BACC6" w:themeFill="accent5"/>
            <w:hideMark/>
          </w:tcPr>
          <w:p w14:paraId="4723BC91"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Building </w:t>
            </w:r>
          </w:p>
          <w:p w14:paraId="4105E935"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Relationships &amp; </w:t>
            </w:r>
          </w:p>
          <w:p w14:paraId="1AD06AA0"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Communication</w:t>
            </w:r>
          </w:p>
        </w:tc>
        <w:tc>
          <w:tcPr>
            <w:tcW w:w="8362"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hideMark/>
          </w:tcPr>
          <w:p w14:paraId="489743D5"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Speaks and writes in a clear, articulate and impactful manner</w:t>
            </w:r>
          </w:p>
        </w:tc>
      </w:tr>
      <w:tr w:rsidR="008054AF" w14:paraId="65CF26EC"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46D74D44"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4CBC106E"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listens, seeking to understand the perspective and position of others</w:t>
            </w:r>
          </w:p>
        </w:tc>
      </w:tr>
      <w:tr w:rsidR="008054AF" w14:paraId="1E30D3A6"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7151934"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F74C83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and resolves conflicts / disagreements in a positive &amp; constructive manner</w:t>
            </w:r>
          </w:p>
        </w:tc>
      </w:tr>
      <w:tr w:rsidR="008054AF" w14:paraId="4203AC12" w14:textId="77777777" w:rsidTr="008054AF">
        <w:trPr>
          <w:trHeight w:val="376"/>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2344498"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3A386B63"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Works effectively within the political process, recognising &amp; managing tensions arising from different </w:t>
            </w:r>
          </w:p>
          <w:p w14:paraId="217C8B96"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stakeholders</w:t>
            </w:r>
            <w:proofErr w:type="gramEnd"/>
            <w:r>
              <w:rPr>
                <w:rFonts w:ascii="Calibri" w:eastAsia="Calibri" w:hAnsi="Calibri" w:cs="Arial"/>
                <w:color w:val="000000" w:themeColor="text1"/>
                <w:sz w:val="18"/>
                <w:szCs w:val="32"/>
              </w:rPr>
              <w:t xml:space="preserve"> perspectives</w:t>
            </w:r>
          </w:p>
        </w:tc>
      </w:tr>
      <w:tr w:rsidR="008054AF" w14:paraId="08359A04"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1ECF952"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1B257CE8"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Persuades others; builds consensus, gains co-operation from others to obtain information and accomplish goals</w:t>
            </w:r>
          </w:p>
        </w:tc>
      </w:tr>
      <w:tr w:rsidR="008054AF" w14:paraId="15E1CAAD"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B6234BE"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18E13B8"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Proactively engages with colleagues at all levels of the organisation and across other Departments// </w:t>
            </w:r>
          </w:p>
          <w:p w14:paraId="52976A9C"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Organisations and builds strong professional networks</w:t>
            </w:r>
          </w:p>
        </w:tc>
      </w:tr>
      <w:tr w:rsidR="008054AF" w14:paraId="122C787C"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22906D2"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hideMark/>
          </w:tcPr>
          <w:p w14:paraId="4AF7741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opinions known when s/he feels it is right to do so</w:t>
            </w:r>
          </w:p>
        </w:tc>
      </w:tr>
      <w:tr w:rsidR="008054AF" w14:paraId="75B3BB9E" w14:textId="77777777" w:rsidTr="008054AF">
        <w:trPr>
          <w:trHeight w:val="694"/>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9BBB59" w:themeFill="accent3"/>
            <w:hideMark/>
          </w:tcPr>
          <w:p w14:paraId="4F16EB63"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Specialist Knowledge, Expertise and Self Development</w:t>
            </w:r>
          </w:p>
        </w:tc>
        <w:tc>
          <w:tcPr>
            <w:tcW w:w="8362"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hideMark/>
          </w:tcPr>
          <w:p w14:paraId="3D51139A"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Develops and maintains skills and expertise across </w:t>
            </w:r>
            <w:proofErr w:type="gramStart"/>
            <w:r>
              <w:rPr>
                <w:rFonts w:ascii="Calibri" w:eastAsia="Calibri" w:hAnsi="Calibri" w:cs="Arial"/>
                <w:color w:val="000000" w:themeColor="text1"/>
                <w:sz w:val="18"/>
                <w:szCs w:val="32"/>
              </w:rPr>
              <w:t>a number of</w:t>
            </w:r>
            <w:proofErr w:type="gramEnd"/>
            <w:r>
              <w:rPr>
                <w:rFonts w:ascii="Calibri" w:eastAsia="Calibri" w:hAnsi="Calibri" w:cs="Arial"/>
                <w:color w:val="000000" w:themeColor="text1"/>
                <w:sz w:val="18"/>
                <w:szCs w:val="32"/>
              </w:rPr>
              <w:t xml:space="preserve"> areas that are relevant to his/her field and </w:t>
            </w:r>
          </w:p>
          <w:p w14:paraId="6A69BE3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recognised by people internal and external to the Department/ Organisation</w:t>
            </w:r>
          </w:p>
        </w:tc>
      </w:tr>
      <w:tr w:rsidR="008054AF" w14:paraId="22FAE440" w14:textId="77777777" w:rsidTr="008054AF">
        <w:trPr>
          <w:trHeight w:val="56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B31829B"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056C1E7F"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Keeps up to date with key departmental, sectoral, national and international policies and economic, political and </w:t>
            </w:r>
          </w:p>
          <w:p w14:paraId="1FDAABB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social trends that affect the role</w:t>
            </w:r>
          </w:p>
        </w:tc>
      </w:tr>
      <w:tr w:rsidR="008054AF" w14:paraId="51C9FDB0"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E133163"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115A570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strong focus on self-development, seeking feedback and opportunities for growth</w:t>
            </w:r>
          </w:p>
        </w:tc>
      </w:tr>
      <w:tr w:rsidR="008054AF" w14:paraId="778312E7" w14:textId="77777777" w:rsidTr="008054AF">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8064A2" w:themeFill="accent4"/>
            <w:hideMark/>
          </w:tcPr>
          <w:p w14:paraId="4D1627B9" w14:textId="77777777" w:rsidR="008054AF" w:rsidRDefault="008054AF" w:rsidP="00605B2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lastRenderedPageBreak/>
              <w:t>Drive &amp; Commitment to Public Service Values</w:t>
            </w:r>
          </w:p>
        </w:tc>
        <w:tc>
          <w:tcPr>
            <w:tcW w:w="8362"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hideMark/>
          </w:tcPr>
          <w:p w14:paraId="65FEB56D"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Consistently strives to perform at a high level</w:t>
            </w:r>
          </w:p>
        </w:tc>
      </w:tr>
      <w:tr w:rsidR="008054AF" w14:paraId="6C8A5B86"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A790EDE"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13C4AAB"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Demonstrates personal commitment to the role, maintaining determination and persistence while maintain </w:t>
            </w:r>
          </w:p>
          <w:p w14:paraId="51094AE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sense of balance and perspective in relation to work issues</w:t>
            </w:r>
          </w:p>
        </w:tc>
      </w:tr>
      <w:tr w:rsidR="008054AF" w14:paraId="2F7B6C46"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2E60FF4"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EFEC940"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positively to the corporate agenda</w:t>
            </w:r>
          </w:p>
        </w:tc>
      </w:tr>
      <w:tr w:rsidR="008054AF" w14:paraId="70C0777C"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CF592F8"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64141041"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personally trustworthy, honest and respectful, delivering on promises and commitments</w:t>
            </w:r>
          </w:p>
        </w:tc>
      </w:tr>
      <w:tr w:rsidR="008054AF" w14:paraId="5128EC42"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2B4C324"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0BAEEF8F"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citizen is at the heart of all services provided</w:t>
            </w:r>
          </w:p>
        </w:tc>
      </w:tr>
      <w:tr w:rsidR="008054AF" w14:paraId="154803A1"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9FC795E"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55C8D95F"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resilient, maintaining composure even in adverse or challenging situations</w:t>
            </w:r>
          </w:p>
        </w:tc>
      </w:tr>
      <w:tr w:rsidR="008054AF" w14:paraId="5036A60E" w14:textId="77777777" w:rsidTr="008054AF">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6C00378" w14:textId="77777777" w:rsidR="008054AF" w:rsidRDefault="008054AF" w:rsidP="00605B22">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hideMark/>
          </w:tcPr>
          <w:p w14:paraId="0F51CD1E" w14:textId="77777777" w:rsidR="008054AF" w:rsidRDefault="008054AF" w:rsidP="00605B2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Promotes a culture that fosters the highest standards of ethics and integrity</w:t>
            </w:r>
          </w:p>
        </w:tc>
      </w:tr>
    </w:tbl>
    <w:p w14:paraId="5B8D3CBA" w14:textId="77777777" w:rsidR="008054AF" w:rsidRDefault="008054AF" w:rsidP="008054AF">
      <w:pPr>
        <w:tabs>
          <w:tab w:val="left" w:pos="709"/>
          <w:tab w:val="left" w:pos="1985"/>
          <w:tab w:val="left" w:pos="2552"/>
        </w:tabs>
        <w:spacing w:line="360" w:lineRule="auto"/>
        <w:ind w:right="-32"/>
        <w:jc w:val="center"/>
        <w:rPr>
          <w:rFonts w:ascii="Calibri" w:eastAsia="Calibri" w:hAnsi="Calibri" w:cs="Arial"/>
          <w:b/>
          <w:color w:val="000000" w:themeColor="text1"/>
          <w:sz w:val="22"/>
          <w:szCs w:val="22"/>
        </w:rPr>
      </w:pPr>
    </w:p>
    <w:p w14:paraId="3E4153A6" w14:textId="351848DC" w:rsidR="007E7401" w:rsidRPr="000F2327" w:rsidRDefault="007E7401" w:rsidP="008054AF">
      <w:pPr>
        <w:tabs>
          <w:tab w:val="left" w:pos="709"/>
          <w:tab w:val="left" w:pos="1985"/>
          <w:tab w:val="left" w:pos="2552"/>
        </w:tabs>
        <w:spacing w:line="360" w:lineRule="auto"/>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687618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2B67B58"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DA6DB5A"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539D34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66A2A0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D04DC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7C458C8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32C4BA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55F9D17"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01A3726"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8C284B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9697CF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EEC5445" w14:textId="77777777" w:rsidR="00F67F91"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B2279CB" w14:textId="77777777" w:rsidR="00B12570" w:rsidRPr="000F2327" w:rsidRDefault="00B12570"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B699F8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E1ABEC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FC195A" w14:textId="1FE71780" w:rsidR="007E6AE4" w:rsidRPr="00D75834" w:rsidRDefault="00F755B9"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F755B9">
        <w:rPr>
          <w:rFonts w:asciiTheme="minorHAnsi" w:eastAsia="Calibri" w:hAnsiTheme="minorHAnsi" w:cstheme="minorHAnsi"/>
          <w:b/>
          <w:color w:val="000000" w:themeColor="text1"/>
          <w:sz w:val="32"/>
          <w:szCs w:val="32"/>
        </w:rPr>
        <w:lastRenderedPageBreak/>
        <w:t>Head of Business Intelligence and Data Analytics</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60EE5768" w:rsidR="00DD114E" w:rsidRPr="00D75834" w:rsidRDefault="00DA3309"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DA3309">
        <w:rPr>
          <w:rFonts w:asciiTheme="minorHAnsi" w:eastAsia="Calibri" w:hAnsiTheme="minorHAnsi" w:cstheme="minorHAnsi"/>
          <w:b/>
          <w:color w:val="000000" w:themeColor="text1"/>
          <w:sz w:val="32"/>
          <w:szCs w:val="32"/>
          <w:lang w:val="en-IE"/>
        </w:rPr>
        <w:lastRenderedPageBreak/>
        <w:t>Head of Business Intelligence and Data Analytics</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7DB2ED89" w:rsidR="001446E3" w:rsidRPr="0031357E" w:rsidRDefault="008054AF"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8054AF">
              <w:rPr>
                <w:rFonts w:asciiTheme="minorHAnsi" w:eastAsiaTheme="minorHAnsi" w:hAnsiTheme="minorHAnsi" w:cstheme="minorHAnsi"/>
                <w:b/>
                <w:color w:val="FFFFFF" w:themeColor="background1"/>
                <w:sz w:val="22"/>
                <w:szCs w:val="22"/>
                <w:lang w:val="en-IE" w:eastAsia="en-US"/>
              </w:rPr>
              <w:t>Leadership &amp; Strategic Direction</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655D55EF" w14:textId="77777777" w:rsidR="00BD5756"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8054AF" w:rsidRPr="000F2327" w:rsidRDefault="008054AF"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6038CCFC" w:rsidR="001446E3" w:rsidRPr="00D75834" w:rsidRDefault="008054AF" w:rsidP="0031357E">
            <w:pPr>
              <w:spacing w:before="240" w:line="360" w:lineRule="auto"/>
              <w:ind w:right="-32"/>
              <w:rPr>
                <w:rFonts w:asciiTheme="minorHAnsi" w:eastAsiaTheme="minorHAnsi" w:hAnsiTheme="minorHAnsi" w:cstheme="minorHAnsi"/>
                <w:sz w:val="22"/>
                <w:szCs w:val="22"/>
                <w:lang w:val="en-IE" w:eastAsia="en-US"/>
              </w:rPr>
            </w:pPr>
            <w:r w:rsidRPr="008054AF">
              <w:rPr>
                <w:rFonts w:asciiTheme="minorHAnsi" w:eastAsiaTheme="minorHAnsi" w:hAnsiTheme="minorHAnsi" w:cstheme="minorHAnsi"/>
                <w:b/>
                <w:color w:val="FFFFFF" w:themeColor="background1"/>
                <w:sz w:val="22"/>
                <w:szCs w:val="22"/>
                <w:lang w:val="en-IE" w:eastAsia="en-US"/>
              </w:rPr>
              <w:t>Judgement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210428CF" w14:textId="77777777" w:rsidR="00BD5756"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p w14:paraId="32FE123E" w14:textId="77777777" w:rsidR="008054AF" w:rsidRDefault="008054AF" w:rsidP="00D75834">
            <w:pPr>
              <w:spacing w:after="200" w:line="276" w:lineRule="auto"/>
              <w:ind w:right="-32"/>
              <w:rPr>
                <w:rFonts w:asciiTheme="minorHAnsi" w:eastAsiaTheme="minorHAnsi" w:hAnsiTheme="minorHAnsi" w:cstheme="minorHAnsi"/>
                <w:color w:val="000000"/>
                <w:sz w:val="22"/>
                <w:szCs w:val="22"/>
                <w:lang w:val="en-IE" w:eastAsia="en-US"/>
              </w:rPr>
            </w:pPr>
          </w:p>
          <w:p w14:paraId="1C496E98" w14:textId="77777777" w:rsidR="008054AF" w:rsidRPr="000F2327" w:rsidRDefault="008054AF"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2E34F415" w:rsidR="001446E3" w:rsidRPr="000F2327" w:rsidRDefault="008054AF" w:rsidP="00F5385D">
            <w:pPr>
              <w:spacing w:before="240" w:line="360" w:lineRule="auto"/>
              <w:ind w:right="-32"/>
              <w:rPr>
                <w:rFonts w:asciiTheme="minorHAnsi" w:eastAsiaTheme="minorHAnsi" w:hAnsiTheme="minorHAnsi" w:cstheme="minorHAnsi"/>
                <w:color w:val="000000"/>
                <w:sz w:val="22"/>
                <w:szCs w:val="22"/>
                <w:lang w:val="en-IE" w:eastAsia="en-US"/>
              </w:rPr>
            </w:pPr>
            <w:r w:rsidRPr="008054AF">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4D7A3AA4" w14:textId="77777777" w:rsidR="008054AF" w:rsidRDefault="008054AF"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8054AF" w:rsidRPr="000F2327" w:rsidRDefault="008054AF"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6980B48F" w:rsidR="00F5385D" w:rsidRPr="000F2327" w:rsidRDefault="008054AF" w:rsidP="008054AF">
                  <w:pPr>
                    <w:spacing w:before="240" w:line="360" w:lineRule="auto"/>
                    <w:ind w:right="-32"/>
                    <w:rPr>
                      <w:rFonts w:asciiTheme="minorHAnsi" w:eastAsiaTheme="minorHAnsi" w:hAnsiTheme="minorHAnsi" w:cstheme="minorHAnsi"/>
                      <w:b/>
                      <w:sz w:val="22"/>
                      <w:szCs w:val="22"/>
                      <w:lang w:val="en-IE" w:eastAsia="en-US"/>
                    </w:rPr>
                  </w:pPr>
                  <w:r w:rsidRPr="008054AF">
                    <w:rPr>
                      <w:rFonts w:asciiTheme="minorHAnsi" w:eastAsiaTheme="minorHAnsi" w:hAnsiTheme="minorHAnsi" w:cstheme="minorHAnsi"/>
                      <w:b/>
                      <w:bCs/>
                      <w:color w:val="FFFFFF" w:themeColor="background1"/>
                      <w:sz w:val="22"/>
                      <w:szCs w:val="22"/>
                      <w:lang w:val="en-IE" w:eastAsia="en-US"/>
                    </w:rPr>
                    <w:t>Building Relationships &amp; Communication</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1737225E" w14:textId="77777777" w:rsidR="008054AF" w:rsidRDefault="008054AF"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7685A14C" w:rsidR="001446E3" w:rsidRPr="000F2327" w:rsidRDefault="008054AF" w:rsidP="00F5385D">
            <w:pPr>
              <w:spacing w:before="240" w:line="360" w:lineRule="auto"/>
              <w:ind w:right="-32"/>
              <w:rPr>
                <w:rFonts w:asciiTheme="minorHAnsi" w:hAnsiTheme="minorHAnsi" w:cstheme="minorHAnsi"/>
                <w:b/>
                <w:color w:val="000000"/>
                <w:sz w:val="22"/>
                <w:szCs w:val="22"/>
              </w:rPr>
            </w:pPr>
            <w:r w:rsidRPr="008054AF">
              <w:rPr>
                <w:rFonts w:asciiTheme="minorHAnsi" w:eastAsiaTheme="minorHAnsi" w:hAnsiTheme="minorHAnsi" w:cstheme="minorHAnsi"/>
                <w:b/>
                <w:color w:val="FFFFFF" w:themeColor="background1"/>
                <w:sz w:val="22"/>
                <w:szCs w:val="22"/>
                <w:lang w:val="en-IE" w:eastAsia="en-US"/>
              </w:rPr>
              <w:lastRenderedPageBreak/>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70EEB85B" w14:textId="77777777" w:rsidR="008054AF" w:rsidRPr="000F2327" w:rsidRDefault="008054AF"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603772EE"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4A40FA83"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39D75C91"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1606EC83"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22AC1C28"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5DF7" w14:textId="77777777" w:rsidR="00F755B9" w:rsidRDefault="00F755B9" w:rsidP="00584379">
    <w:pPr>
      <w:jc w:val="center"/>
      <w:rPr>
        <w:b/>
        <w:spacing w:val="-2"/>
        <w:sz w:val="16"/>
        <w:szCs w:val="16"/>
        <w:lang w:val="en-IE"/>
      </w:rPr>
    </w:pPr>
    <w:r w:rsidRPr="00F755B9">
      <w:rPr>
        <w:b/>
        <w:spacing w:val="-2"/>
        <w:sz w:val="16"/>
        <w:szCs w:val="16"/>
        <w:lang w:val="en-IE"/>
      </w:rPr>
      <w:t xml:space="preserve">Head of Business Intelligence and Data Analytics </w:t>
    </w:r>
  </w:p>
  <w:p w14:paraId="6E9B1E0B" w14:textId="45611174"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850CD"/>
    <w:multiLevelType w:val="hybridMultilevel"/>
    <w:tmpl w:val="040E0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9FF051A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B717712"/>
    <w:multiLevelType w:val="hybridMultilevel"/>
    <w:tmpl w:val="27E281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8"/>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4"/>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7"/>
  </w:num>
  <w:num w:numId="9" w16cid:durableId="570582253">
    <w:abstractNumId w:val="5"/>
  </w:num>
  <w:num w:numId="10" w16cid:durableId="568032089">
    <w:abstractNumId w:val="39"/>
  </w:num>
  <w:num w:numId="11" w16cid:durableId="1471898119">
    <w:abstractNumId w:val="42"/>
  </w:num>
  <w:num w:numId="12" w16cid:durableId="1357579075">
    <w:abstractNumId w:val="37"/>
  </w:num>
  <w:num w:numId="13" w16cid:durableId="1313867422">
    <w:abstractNumId w:val="2"/>
  </w:num>
  <w:num w:numId="14" w16cid:durableId="1252618049">
    <w:abstractNumId w:val="10"/>
  </w:num>
  <w:num w:numId="15" w16cid:durableId="1045565135">
    <w:abstractNumId w:val="22"/>
  </w:num>
  <w:num w:numId="16" w16cid:durableId="743720773">
    <w:abstractNumId w:val="31"/>
  </w:num>
  <w:num w:numId="17" w16cid:durableId="926961870">
    <w:abstractNumId w:val="24"/>
  </w:num>
  <w:num w:numId="18" w16cid:durableId="1928297181">
    <w:abstractNumId w:val="15"/>
  </w:num>
  <w:num w:numId="19" w16cid:durableId="891231881">
    <w:abstractNumId w:val="9"/>
  </w:num>
  <w:num w:numId="20" w16cid:durableId="113061364">
    <w:abstractNumId w:val="36"/>
  </w:num>
  <w:num w:numId="21" w16cid:durableId="825975506">
    <w:abstractNumId w:val="38"/>
  </w:num>
  <w:num w:numId="22" w16cid:durableId="2117559182">
    <w:abstractNumId w:val="29"/>
  </w:num>
  <w:num w:numId="23" w16cid:durableId="415714060">
    <w:abstractNumId w:val="30"/>
  </w:num>
  <w:num w:numId="24" w16cid:durableId="2022273164">
    <w:abstractNumId w:val="14"/>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1"/>
  </w:num>
  <w:num w:numId="32" w16cid:durableId="1336148103">
    <w:abstractNumId w:val="12"/>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3"/>
  </w:num>
  <w:num w:numId="38" w16cid:durableId="1083407883">
    <w:abstractNumId w:val="41"/>
  </w:num>
  <w:num w:numId="39" w16cid:durableId="1444113630">
    <w:abstractNumId w:val="26"/>
  </w:num>
  <w:num w:numId="40" w16cid:durableId="1996058078">
    <w:abstractNumId w:val="4"/>
  </w:num>
  <w:num w:numId="41" w16cid:durableId="397938689">
    <w:abstractNumId w:val="35"/>
  </w:num>
  <w:num w:numId="42" w16cid:durableId="824979833">
    <w:abstractNumId w:val="40"/>
  </w:num>
  <w:num w:numId="43" w16cid:durableId="1459491000">
    <w:abstractNumId w:val="27"/>
  </w:num>
  <w:num w:numId="44" w16cid:durableId="1888838508">
    <w:abstractNumId w:val="25"/>
  </w:num>
  <w:num w:numId="45" w16cid:durableId="445733119">
    <w:abstractNumId w:val="43"/>
  </w:num>
  <w:num w:numId="46" w16cid:durableId="426384327">
    <w:abstractNumId w:val="6"/>
  </w:num>
  <w:num w:numId="47" w16cid:durableId="93521464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065B6"/>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1CB0"/>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D6B3F"/>
    <w:rsid w:val="000E21BA"/>
    <w:rsid w:val="000E3729"/>
    <w:rsid w:val="000E5736"/>
    <w:rsid w:val="000F11D0"/>
    <w:rsid w:val="000F2327"/>
    <w:rsid w:val="000F792B"/>
    <w:rsid w:val="0010173C"/>
    <w:rsid w:val="00101F05"/>
    <w:rsid w:val="001060CB"/>
    <w:rsid w:val="00106B7D"/>
    <w:rsid w:val="001107FB"/>
    <w:rsid w:val="0011621D"/>
    <w:rsid w:val="00117603"/>
    <w:rsid w:val="00121408"/>
    <w:rsid w:val="00123DB8"/>
    <w:rsid w:val="001315CE"/>
    <w:rsid w:val="0013197B"/>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3E07"/>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4A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7F0"/>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33ABA"/>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057E"/>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70"/>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857"/>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3309"/>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F4A"/>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55B9"/>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2536</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18258</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4</cp:revision>
  <cp:lastPrinted>2020-02-17T16:01:00Z</cp:lastPrinted>
  <dcterms:created xsi:type="dcterms:W3CDTF">2025-01-28T17:37:00Z</dcterms:created>
  <dcterms:modified xsi:type="dcterms:W3CDTF">2025-01-30T09:19:00Z</dcterms:modified>
</cp:coreProperties>
</file>