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4610BE3B" w14:textId="77777777" w:rsidR="002E64E9" w:rsidRDefault="002E64E9" w:rsidP="00D75834">
      <w:pPr>
        <w:spacing w:line="360" w:lineRule="auto"/>
        <w:ind w:left="-720" w:right="-32"/>
        <w:jc w:val="center"/>
        <w:rPr>
          <w:rFonts w:ascii="Calibri" w:hAnsi="Calibri"/>
          <w:b/>
          <w:color w:val="000000" w:themeColor="text1"/>
          <w:sz w:val="36"/>
          <w:lang w:val="en-IE"/>
        </w:rPr>
      </w:pPr>
      <w:r w:rsidRPr="002E64E9">
        <w:rPr>
          <w:rFonts w:ascii="Calibri" w:hAnsi="Calibri"/>
          <w:b/>
          <w:color w:val="000000" w:themeColor="text1"/>
          <w:sz w:val="36"/>
          <w:lang w:val="en-IE"/>
        </w:rPr>
        <w:t xml:space="preserve">Head of Corporate Services </w:t>
      </w:r>
    </w:p>
    <w:p w14:paraId="34F37E8F" w14:textId="38739B11"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025E13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2E64E9" w:rsidRPr="002E64E9">
              <w:rPr>
                <w:rFonts w:ascii="Calibri" w:hAnsi="Calibri" w:cs="Arial"/>
                <w:bCs/>
                <w:color w:val="000000" w:themeColor="text1"/>
                <w:sz w:val="22"/>
                <w:szCs w:val="22"/>
              </w:rPr>
              <w:t>Head of Corporate Services</w:t>
            </w:r>
          </w:p>
          <w:p w14:paraId="55A974E1" w14:textId="3293162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E64E9">
              <w:rPr>
                <w:rFonts w:ascii="Calibri" w:hAnsi="Calibri" w:cs="Arial"/>
                <w:bCs/>
                <w:color w:val="000000" w:themeColor="text1"/>
                <w:sz w:val="22"/>
                <w:szCs w:val="22"/>
              </w:rPr>
              <w:t>Principal Officer</w:t>
            </w:r>
          </w:p>
          <w:p w14:paraId="60F5C90F" w14:textId="48A54D9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E64E9" w:rsidRPr="002E64E9">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70A222D6"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2E64E9" w:rsidRPr="002E64E9">
              <w:rPr>
                <w:rFonts w:ascii="Calibri" w:hAnsi="Calibri" w:cs="Arial"/>
                <w:color w:val="000000" w:themeColor="text1"/>
                <w:sz w:val="22"/>
                <w:szCs w:val="22"/>
              </w:rPr>
              <w:t>Director of Finance and Corporate Services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7CE6DEFF"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2E64E9">
              <w:rPr>
                <w:rFonts w:asciiTheme="minorHAnsi" w:eastAsiaTheme="minorHAnsi" w:hAnsiTheme="minorHAnsi" w:cstheme="minorBidi"/>
                <w:color w:val="000000" w:themeColor="text1"/>
                <w:sz w:val="22"/>
                <w:szCs w:val="22"/>
                <w:lang w:val="en-IE" w:eastAsia="en-US"/>
              </w:rPr>
              <w:t>€</w:t>
            </w:r>
            <w:r w:rsidR="002E64E9" w:rsidRPr="002E64E9">
              <w:rPr>
                <w:rFonts w:asciiTheme="minorHAnsi" w:eastAsiaTheme="minorHAnsi" w:hAnsiTheme="minorHAnsi" w:cstheme="minorBidi"/>
                <w:color w:val="000000" w:themeColor="text1"/>
                <w:sz w:val="22"/>
                <w:szCs w:val="22"/>
                <w:lang w:val="en-IE" w:eastAsia="en-US"/>
              </w:rPr>
              <w:t>104</w:t>
            </w:r>
            <w:r w:rsidR="002E64E9">
              <w:rPr>
                <w:rFonts w:asciiTheme="minorHAnsi" w:eastAsiaTheme="minorHAnsi" w:hAnsiTheme="minorHAnsi" w:cstheme="minorBidi"/>
                <w:color w:val="000000" w:themeColor="text1"/>
                <w:sz w:val="22"/>
                <w:szCs w:val="22"/>
                <w:lang w:val="en-IE" w:eastAsia="en-US"/>
              </w:rPr>
              <w:t>,</w:t>
            </w:r>
            <w:r w:rsidR="002E64E9" w:rsidRPr="002E64E9">
              <w:rPr>
                <w:rFonts w:asciiTheme="minorHAnsi" w:eastAsiaTheme="minorHAnsi" w:hAnsiTheme="minorHAnsi" w:cstheme="minorBidi"/>
                <w:color w:val="000000" w:themeColor="text1"/>
                <w:sz w:val="22"/>
                <w:szCs w:val="22"/>
                <w:lang w:val="en-IE" w:eastAsia="en-US"/>
              </w:rPr>
              <w:t>971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F52A64C"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2E64E9">
              <w:rPr>
                <w:rFonts w:ascii="Calibri" w:hAnsi="Calibri"/>
                <w:b/>
                <w:spacing w:val="-2"/>
                <w:sz w:val="22"/>
                <w:szCs w:val="22"/>
              </w:rPr>
              <w:t>4</w:t>
            </w:r>
            <w:r w:rsidR="002E64E9" w:rsidRPr="002E64E9">
              <w:rPr>
                <w:rFonts w:ascii="Calibri" w:hAnsi="Calibri"/>
                <w:b/>
                <w:spacing w:val="-2"/>
                <w:sz w:val="22"/>
                <w:szCs w:val="22"/>
                <w:vertAlign w:val="superscript"/>
              </w:rPr>
              <w:t>th</w:t>
            </w:r>
            <w:r w:rsidR="002E64E9">
              <w:rPr>
                <w:rFonts w:ascii="Calibri" w:hAnsi="Calibri"/>
                <w:b/>
                <w:spacing w:val="-2"/>
                <w:sz w:val="22"/>
                <w:szCs w:val="22"/>
              </w:rPr>
              <w:t xml:space="preserve"> April 2025</w:t>
            </w:r>
          </w:p>
          <w:p w14:paraId="049439F1" w14:textId="3F9A5CE5"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2E64E9" w:rsidRPr="002E64E9">
              <w:rPr>
                <w:rFonts w:ascii="Calibri" w:hAnsi="Calibri"/>
                <w:b/>
                <w:spacing w:val="-2"/>
                <w:sz w:val="22"/>
                <w:szCs w:val="22"/>
              </w:rPr>
              <w:t>careers@nationaltransport.ie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D8752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D87527">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C34A0F0"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965BF6" w:rsidRPr="00965BF6">
        <w:rPr>
          <w:rFonts w:asciiTheme="minorHAnsi" w:hAnsiTheme="minorHAnsi" w:cstheme="minorHAnsi"/>
          <w:sz w:val="22"/>
          <w:szCs w:val="22"/>
          <w:lang w:val="en-IE" w:eastAsia="en-US"/>
        </w:rPr>
        <w:t>Head of Corporate Services</w:t>
      </w:r>
      <w:r w:rsidRPr="00965BF6">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37F8DD8"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1AF6A1F5" w14:textId="0ED10D75" w:rsidR="002E64E9" w:rsidRPr="002E64E9" w:rsidRDefault="004D5DF5" w:rsidP="002E64E9">
      <w:pPr>
        <w:spacing w:line="360" w:lineRule="auto"/>
        <w:ind w:right="-32"/>
        <w:jc w:val="both"/>
        <w:rPr>
          <w:rFonts w:ascii="Calibri" w:hAnsi="Calibri" w:cs="Arial"/>
          <w:b/>
          <w:color w:val="000000" w:themeColor="text1"/>
          <w:sz w:val="24"/>
          <w:szCs w:val="26"/>
          <w:lang w:val="en-IE"/>
        </w:rPr>
      </w:pPr>
      <w:r w:rsidRPr="002E64E9">
        <w:rPr>
          <w:rFonts w:ascii="Calibri" w:hAnsi="Calibri" w:cs="Arial"/>
          <w:b/>
          <w:color w:val="000000" w:themeColor="text1"/>
          <w:sz w:val="24"/>
          <w:szCs w:val="26"/>
          <w:lang w:val="en-IE"/>
        </w:rPr>
        <w:lastRenderedPageBreak/>
        <w:t>D</w:t>
      </w:r>
      <w:r w:rsidR="000F2327" w:rsidRPr="002E64E9">
        <w:rPr>
          <w:rFonts w:ascii="Calibri" w:hAnsi="Calibri" w:cs="Arial"/>
          <w:b/>
          <w:color w:val="000000" w:themeColor="text1"/>
          <w:sz w:val="24"/>
          <w:szCs w:val="26"/>
          <w:lang w:val="en-IE"/>
        </w:rPr>
        <w:t>uties</w:t>
      </w:r>
      <w:r w:rsidRPr="002E64E9">
        <w:rPr>
          <w:rFonts w:ascii="Calibri" w:hAnsi="Calibri" w:cs="Arial"/>
          <w:b/>
          <w:color w:val="000000" w:themeColor="text1"/>
          <w:sz w:val="24"/>
          <w:szCs w:val="26"/>
          <w:lang w:val="en-IE"/>
        </w:rPr>
        <w:t xml:space="preserve"> </w:t>
      </w:r>
      <w:r w:rsidR="000F2327" w:rsidRPr="002E64E9">
        <w:rPr>
          <w:rFonts w:ascii="Calibri" w:hAnsi="Calibri" w:cs="Arial"/>
          <w:b/>
          <w:color w:val="000000" w:themeColor="text1"/>
          <w:sz w:val="24"/>
          <w:szCs w:val="26"/>
          <w:lang w:val="en-IE"/>
        </w:rPr>
        <w:t>and</w:t>
      </w:r>
      <w:r w:rsidRPr="002E64E9">
        <w:rPr>
          <w:rFonts w:ascii="Calibri" w:hAnsi="Calibri" w:cs="Arial"/>
          <w:b/>
          <w:color w:val="000000" w:themeColor="text1"/>
          <w:sz w:val="24"/>
          <w:szCs w:val="26"/>
          <w:lang w:val="en-IE"/>
        </w:rPr>
        <w:t xml:space="preserve"> </w:t>
      </w:r>
      <w:r w:rsidR="000F2327" w:rsidRPr="002E64E9">
        <w:rPr>
          <w:rFonts w:ascii="Calibri" w:hAnsi="Calibri" w:cs="Arial"/>
          <w:b/>
          <w:color w:val="000000" w:themeColor="text1"/>
          <w:sz w:val="24"/>
          <w:szCs w:val="26"/>
          <w:lang w:val="en-IE"/>
        </w:rPr>
        <w:t>Responsibilities</w:t>
      </w:r>
    </w:p>
    <w:p w14:paraId="001A0A30" w14:textId="77777777" w:rsidR="002E64E9" w:rsidRDefault="002E64E9" w:rsidP="002E64E9">
      <w:pPr>
        <w:spacing w:line="360" w:lineRule="auto"/>
        <w:jc w:val="both"/>
        <w:rPr>
          <w:rFonts w:ascii="Calibri" w:hAnsi="Calibri" w:cs="Arial"/>
          <w:sz w:val="22"/>
          <w:szCs w:val="22"/>
          <w:lang w:val="en-IE" w:eastAsia="en-IE"/>
        </w:rPr>
      </w:pPr>
      <w:r w:rsidRPr="009C6125">
        <w:rPr>
          <w:rFonts w:ascii="Calibri" w:hAnsi="Calibri" w:cs="Arial"/>
          <w:sz w:val="22"/>
          <w:szCs w:val="22"/>
          <w:lang w:val="en-IE" w:eastAsia="en-IE"/>
        </w:rPr>
        <w:t xml:space="preserve">The key </w:t>
      </w:r>
      <w:r>
        <w:rPr>
          <w:rFonts w:ascii="Calibri" w:hAnsi="Calibri" w:cs="Arial"/>
          <w:sz w:val="22"/>
          <w:szCs w:val="22"/>
          <w:lang w:val="en-IE" w:eastAsia="en-IE"/>
        </w:rPr>
        <w:t xml:space="preserve">duties and responsibilities </w:t>
      </w:r>
      <w:r w:rsidRPr="009C6125">
        <w:rPr>
          <w:rFonts w:ascii="Calibri" w:hAnsi="Calibri" w:cs="Arial"/>
          <w:sz w:val="22"/>
          <w:szCs w:val="22"/>
          <w:lang w:val="en-IE" w:eastAsia="en-IE"/>
        </w:rPr>
        <w:t>of the Head of Corporate Services will be to:</w:t>
      </w:r>
    </w:p>
    <w:p w14:paraId="02057768" w14:textId="77777777" w:rsidR="002E64E9" w:rsidRPr="004D3D63" w:rsidRDefault="002E64E9" w:rsidP="00D87527">
      <w:pPr>
        <w:numPr>
          <w:ilvl w:val="0"/>
          <w:numId w:val="14"/>
        </w:numPr>
        <w:spacing w:line="360" w:lineRule="auto"/>
        <w:jc w:val="both"/>
        <w:rPr>
          <w:rFonts w:ascii="Calibri" w:hAnsi="Calibri" w:cs="Arial"/>
          <w:color w:val="000000" w:themeColor="text1"/>
          <w:sz w:val="22"/>
          <w:szCs w:val="22"/>
          <w:lang w:val="en-IE"/>
        </w:rPr>
      </w:pPr>
      <w:r>
        <w:rPr>
          <w:rFonts w:ascii="Calibri" w:hAnsi="Calibri" w:cs="Arial"/>
          <w:sz w:val="22"/>
          <w:szCs w:val="22"/>
          <w:lang w:val="en-IE" w:eastAsia="en-IE"/>
        </w:rPr>
        <w:t xml:space="preserve">Provide </w:t>
      </w:r>
      <w:r w:rsidRPr="00794674">
        <w:rPr>
          <w:rFonts w:ascii="Calibri" w:hAnsi="Calibri" w:cs="Arial"/>
          <w:sz w:val="22"/>
          <w:szCs w:val="22"/>
          <w:lang w:val="en-IE" w:eastAsia="en-IE"/>
        </w:rPr>
        <w:t>corporate leadership</w:t>
      </w:r>
      <w:r>
        <w:rPr>
          <w:rFonts w:ascii="Calibri" w:hAnsi="Calibri" w:cs="Arial"/>
          <w:sz w:val="22"/>
          <w:szCs w:val="22"/>
          <w:lang w:val="en-IE" w:eastAsia="en-IE"/>
        </w:rPr>
        <w:t xml:space="preserve"> in the management and delivery of </w:t>
      </w:r>
      <w:r w:rsidRPr="00794674">
        <w:rPr>
          <w:rFonts w:ascii="Calibri" w:hAnsi="Calibri" w:cs="Arial"/>
          <w:sz w:val="22"/>
          <w:szCs w:val="22"/>
          <w:lang w:val="en-IE" w:eastAsia="en-IE"/>
        </w:rPr>
        <w:t xml:space="preserve">corporate </w:t>
      </w:r>
      <w:r w:rsidRPr="004D3D63">
        <w:rPr>
          <w:rFonts w:ascii="Calibri" w:hAnsi="Calibri" w:cs="Arial"/>
          <w:sz w:val="22"/>
          <w:szCs w:val="22"/>
          <w:lang w:val="en-IE" w:eastAsia="en-IE"/>
        </w:rPr>
        <w:t xml:space="preserve">support </w:t>
      </w:r>
      <w:r w:rsidRPr="00794674">
        <w:rPr>
          <w:rFonts w:ascii="Calibri" w:hAnsi="Calibri" w:cs="Arial"/>
          <w:sz w:val="22"/>
          <w:szCs w:val="22"/>
          <w:lang w:val="en-IE" w:eastAsia="en-IE"/>
        </w:rPr>
        <w:t xml:space="preserve">services to enable the </w:t>
      </w:r>
      <w:r w:rsidRPr="004D3D63">
        <w:rPr>
          <w:rFonts w:ascii="Calibri" w:hAnsi="Calibri" w:cs="Arial"/>
          <w:sz w:val="22"/>
          <w:szCs w:val="22"/>
          <w:lang w:val="en-IE" w:eastAsia="en-IE"/>
        </w:rPr>
        <w:t xml:space="preserve">Authority </w:t>
      </w:r>
      <w:r w:rsidRPr="00794674">
        <w:rPr>
          <w:rFonts w:ascii="Calibri" w:hAnsi="Calibri" w:cs="Arial"/>
          <w:sz w:val="22"/>
          <w:szCs w:val="22"/>
          <w:lang w:val="en-IE" w:eastAsia="en-IE"/>
        </w:rPr>
        <w:t>to carry out its strategic mandate</w:t>
      </w:r>
      <w:r>
        <w:rPr>
          <w:rFonts w:ascii="Calibri" w:hAnsi="Calibri" w:cs="Arial"/>
          <w:sz w:val="22"/>
          <w:szCs w:val="22"/>
          <w:lang w:val="en-IE" w:eastAsia="en-IE"/>
        </w:rPr>
        <w:t xml:space="preserve"> in line with its Statement of </w:t>
      </w:r>
      <w:proofErr w:type="gramStart"/>
      <w:r>
        <w:rPr>
          <w:rFonts w:ascii="Calibri" w:hAnsi="Calibri" w:cs="Arial"/>
          <w:sz w:val="22"/>
          <w:szCs w:val="22"/>
          <w:lang w:val="en-IE" w:eastAsia="en-IE"/>
        </w:rPr>
        <w:t>Strategy;</w:t>
      </w:r>
      <w:proofErr w:type="gramEnd"/>
    </w:p>
    <w:p w14:paraId="26C28B74" w14:textId="77777777" w:rsidR="002E64E9" w:rsidRDefault="002E64E9" w:rsidP="00D87527">
      <w:pPr>
        <w:numPr>
          <w:ilvl w:val="0"/>
          <w:numId w:val="14"/>
        </w:numPr>
        <w:spacing w:line="360" w:lineRule="auto"/>
        <w:jc w:val="both"/>
        <w:rPr>
          <w:rFonts w:ascii="Calibri" w:hAnsi="Calibri" w:cs="Arial"/>
          <w:sz w:val="22"/>
          <w:szCs w:val="22"/>
          <w:lang w:val="en-IE" w:eastAsia="en-IE"/>
        </w:rPr>
      </w:pPr>
      <w:r w:rsidRPr="00794674">
        <w:rPr>
          <w:rFonts w:ascii="Calibri" w:hAnsi="Calibri" w:cs="Arial"/>
          <w:sz w:val="22"/>
          <w:szCs w:val="22"/>
          <w:lang w:val="en-IE" w:eastAsia="en-IE"/>
        </w:rPr>
        <w:t>Manag</w:t>
      </w:r>
      <w:r>
        <w:rPr>
          <w:rFonts w:ascii="Calibri" w:hAnsi="Calibri" w:cs="Arial"/>
          <w:sz w:val="22"/>
          <w:szCs w:val="22"/>
          <w:lang w:val="en-IE" w:eastAsia="en-IE"/>
        </w:rPr>
        <w:t>e</w:t>
      </w:r>
      <w:r w:rsidRPr="00794674">
        <w:rPr>
          <w:rFonts w:ascii="Calibri" w:hAnsi="Calibri" w:cs="Arial"/>
          <w:sz w:val="22"/>
          <w:szCs w:val="22"/>
          <w:lang w:val="en-IE" w:eastAsia="en-IE"/>
        </w:rPr>
        <w:t xml:space="preserve"> multiple projects and tasks in a multidisciplinary environment, embedding policy within the Corporate Services Division and fostering </w:t>
      </w:r>
      <w:r>
        <w:rPr>
          <w:rFonts w:ascii="Calibri" w:hAnsi="Calibri" w:cs="Arial"/>
          <w:sz w:val="22"/>
          <w:szCs w:val="22"/>
          <w:lang w:val="en-IE" w:eastAsia="en-IE"/>
        </w:rPr>
        <w:t xml:space="preserve">the </w:t>
      </w:r>
      <w:r w:rsidRPr="00794674">
        <w:rPr>
          <w:rFonts w:ascii="Calibri" w:hAnsi="Calibri" w:cs="Arial"/>
          <w:sz w:val="22"/>
          <w:szCs w:val="22"/>
          <w:lang w:val="en-IE" w:eastAsia="en-IE"/>
        </w:rPr>
        <w:t xml:space="preserve">highest standards of corporate professionalism and </w:t>
      </w:r>
      <w:proofErr w:type="gramStart"/>
      <w:r w:rsidRPr="00794674">
        <w:rPr>
          <w:rFonts w:ascii="Calibri" w:hAnsi="Calibri" w:cs="Arial"/>
          <w:sz w:val="22"/>
          <w:szCs w:val="22"/>
          <w:lang w:val="en-IE" w:eastAsia="en-IE"/>
        </w:rPr>
        <w:t>integrity</w:t>
      </w:r>
      <w:r>
        <w:rPr>
          <w:rFonts w:ascii="Calibri" w:hAnsi="Calibri" w:cs="Arial"/>
          <w:sz w:val="22"/>
          <w:szCs w:val="22"/>
          <w:lang w:val="en-IE" w:eastAsia="en-IE"/>
        </w:rPr>
        <w:t>;</w:t>
      </w:r>
      <w:proofErr w:type="gramEnd"/>
      <w:r w:rsidRPr="00794674">
        <w:rPr>
          <w:rFonts w:ascii="Calibri" w:hAnsi="Calibri" w:cs="Arial"/>
          <w:sz w:val="22"/>
          <w:szCs w:val="22"/>
          <w:lang w:val="en-IE" w:eastAsia="en-IE"/>
        </w:rPr>
        <w:t xml:space="preserve"> </w:t>
      </w:r>
    </w:p>
    <w:p w14:paraId="106CAB9C" w14:textId="77777777" w:rsidR="002E64E9" w:rsidRPr="001B4BC0" w:rsidRDefault="002E64E9" w:rsidP="00D87527">
      <w:pPr>
        <w:numPr>
          <w:ilvl w:val="0"/>
          <w:numId w:val="14"/>
        </w:numPr>
        <w:spacing w:line="360" w:lineRule="auto"/>
        <w:jc w:val="both"/>
        <w:rPr>
          <w:rFonts w:ascii="Calibri" w:hAnsi="Calibri" w:cs="Arial"/>
          <w:sz w:val="22"/>
          <w:szCs w:val="22"/>
          <w:lang w:val="en-IE" w:eastAsia="en-IE"/>
        </w:rPr>
      </w:pPr>
      <w:r>
        <w:rPr>
          <w:rFonts w:ascii="Calibri" w:hAnsi="Calibri" w:cs="Arial"/>
          <w:color w:val="000000" w:themeColor="text1"/>
          <w:sz w:val="22"/>
          <w:szCs w:val="22"/>
          <w:lang w:val="en-IE"/>
        </w:rPr>
        <w:t xml:space="preserve">Manage the development and production of a </w:t>
      </w:r>
      <w:r w:rsidRPr="001B4BC0">
        <w:rPr>
          <w:rFonts w:ascii="Calibri" w:hAnsi="Calibri" w:cs="Arial"/>
          <w:color w:val="000000" w:themeColor="text1"/>
          <w:sz w:val="22"/>
          <w:szCs w:val="22"/>
          <w:lang w:val="en-IE"/>
        </w:rPr>
        <w:t>range of strateg</w:t>
      </w:r>
      <w:r>
        <w:rPr>
          <w:rFonts w:ascii="Calibri" w:hAnsi="Calibri" w:cs="Arial"/>
          <w:color w:val="000000" w:themeColor="text1"/>
          <w:sz w:val="22"/>
          <w:szCs w:val="22"/>
          <w:lang w:val="en-IE"/>
        </w:rPr>
        <w:t>ic</w:t>
      </w:r>
      <w:r w:rsidRPr="001B4BC0">
        <w:rPr>
          <w:rFonts w:ascii="Calibri" w:hAnsi="Calibri" w:cs="Arial"/>
          <w:color w:val="000000" w:themeColor="text1"/>
          <w:sz w:val="22"/>
          <w:szCs w:val="22"/>
          <w:lang w:val="en-IE"/>
        </w:rPr>
        <w:t xml:space="preserve"> publications</w:t>
      </w:r>
      <w:r>
        <w:rPr>
          <w:rFonts w:ascii="Calibri" w:hAnsi="Calibri" w:cs="Arial"/>
          <w:color w:val="000000" w:themeColor="text1"/>
          <w:sz w:val="22"/>
          <w:szCs w:val="22"/>
          <w:lang w:val="en-IE"/>
        </w:rPr>
        <w:t xml:space="preserve"> as </w:t>
      </w:r>
      <w:proofErr w:type="gramStart"/>
      <w:r>
        <w:rPr>
          <w:rFonts w:ascii="Calibri" w:hAnsi="Calibri" w:cs="Arial"/>
          <w:color w:val="000000" w:themeColor="text1"/>
          <w:sz w:val="22"/>
          <w:szCs w:val="22"/>
          <w:lang w:val="en-IE"/>
        </w:rPr>
        <w:t>required;</w:t>
      </w:r>
      <w:proofErr w:type="gramEnd"/>
    </w:p>
    <w:p w14:paraId="34004864" w14:textId="77777777" w:rsidR="002E64E9" w:rsidRPr="001B4BC0" w:rsidRDefault="002E64E9" w:rsidP="00D87527">
      <w:pPr>
        <w:numPr>
          <w:ilvl w:val="0"/>
          <w:numId w:val="14"/>
        </w:numPr>
        <w:spacing w:line="360" w:lineRule="auto"/>
        <w:jc w:val="both"/>
        <w:rPr>
          <w:rFonts w:ascii="Calibri" w:hAnsi="Calibri" w:cs="Arial"/>
          <w:sz w:val="22"/>
          <w:szCs w:val="22"/>
          <w:lang w:val="en-IE" w:eastAsia="en-IE"/>
        </w:rPr>
      </w:pPr>
      <w:r w:rsidRPr="001B4BC0">
        <w:rPr>
          <w:rFonts w:ascii="Calibri" w:hAnsi="Calibri" w:cs="Arial"/>
          <w:sz w:val="22"/>
          <w:szCs w:val="22"/>
          <w:lang w:val="en-IE" w:eastAsia="en-IE"/>
        </w:rPr>
        <w:t xml:space="preserve">Play a key role in crisis management and business continuity </w:t>
      </w:r>
      <w:proofErr w:type="gramStart"/>
      <w:r w:rsidRPr="001B4BC0">
        <w:rPr>
          <w:rFonts w:ascii="Calibri" w:hAnsi="Calibri" w:cs="Arial"/>
          <w:sz w:val="22"/>
          <w:szCs w:val="22"/>
          <w:lang w:val="en-IE" w:eastAsia="en-IE"/>
        </w:rPr>
        <w:t>management</w:t>
      </w:r>
      <w:r>
        <w:rPr>
          <w:rFonts w:ascii="Calibri" w:hAnsi="Calibri" w:cs="Arial"/>
          <w:sz w:val="22"/>
          <w:szCs w:val="22"/>
          <w:lang w:val="en-IE" w:eastAsia="en-IE"/>
        </w:rPr>
        <w:t>;</w:t>
      </w:r>
      <w:proofErr w:type="gramEnd"/>
    </w:p>
    <w:p w14:paraId="09E5F5D1" w14:textId="77777777" w:rsidR="002E64E9" w:rsidRPr="00947E93" w:rsidRDefault="002E64E9" w:rsidP="00D87527">
      <w:pPr>
        <w:numPr>
          <w:ilvl w:val="0"/>
          <w:numId w:val="9"/>
        </w:numPr>
        <w:spacing w:line="360" w:lineRule="auto"/>
        <w:jc w:val="both"/>
        <w:rPr>
          <w:rFonts w:ascii="Calibri" w:hAnsi="Calibri" w:cs="Arial"/>
          <w:color w:val="000000" w:themeColor="text1"/>
          <w:sz w:val="22"/>
          <w:szCs w:val="22"/>
          <w:lang w:val="en-IE"/>
        </w:rPr>
      </w:pPr>
      <w:r>
        <w:rPr>
          <w:rFonts w:ascii="Calibri" w:hAnsi="Calibri" w:cs="Arial"/>
          <w:sz w:val="22"/>
          <w:szCs w:val="22"/>
          <w:lang w:val="en-IE" w:eastAsia="en-IE"/>
        </w:rPr>
        <w:t>N</w:t>
      </w:r>
      <w:r w:rsidRPr="00947E93">
        <w:rPr>
          <w:rFonts w:ascii="Calibri" w:hAnsi="Calibri" w:cs="Arial"/>
          <w:sz w:val="22"/>
          <w:szCs w:val="22"/>
          <w:lang w:val="en-IE" w:eastAsia="en-IE"/>
        </w:rPr>
        <w:t>etwork, influenc</w:t>
      </w:r>
      <w:r>
        <w:rPr>
          <w:rFonts w:ascii="Calibri" w:hAnsi="Calibri" w:cs="Arial"/>
          <w:sz w:val="22"/>
          <w:szCs w:val="22"/>
          <w:lang w:val="en-IE" w:eastAsia="en-IE"/>
        </w:rPr>
        <w:t xml:space="preserve">e </w:t>
      </w:r>
      <w:r w:rsidRPr="00947E93">
        <w:rPr>
          <w:rFonts w:ascii="Calibri" w:hAnsi="Calibri" w:cs="Arial"/>
          <w:sz w:val="22"/>
          <w:szCs w:val="22"/>
          <w:lang w:val="en-IE" w:eastAsia="en-IE"/>
        </w:rPr>
        <w:t>and negotiat</w:t>
      </w:r>
      <w:r>
        <w:rPr>
          <w:rFonts w:ascii="Calibri" w:hAnsi="Calibri" w:cs="Arial"/>
          <w:sz w:val="22"/>
          <w:szCs w:val="22"/>
          <w:lang w:val="en-IE" w:eastAsia="en-IE"/>
        </w:rPr>
        <w:t>e</w:t>
      </w:r>
      <w:r w:rsidRPr="00947E93">
        <w:rPr>
          <w:rFonts w:ascii="Calibri" w:hAnsi="Calibri" w:cs="Arial"/>
          <w:sz w:val="22"/>
          <w:szCs w:val="22"/>
          <w:lang w:val="en-IE" w:eastAsia="en-IE"/>
        </w:rPr>
        <w:t xml:space="preserve"> effectivel</w:t>
      </w:r>
      <w:r>
        <w:rPr>
          <w:rFonts w:ascii="Calibri" w:hAnsi="Calibri" w:cs="Arial"/>
          <w:sz w:val="22"/>
          <w:szCs w:val="22"/>
          <w:lang w:val="en-IE" w:eastAsia="en-IE"/>
        </w:rPr>
        <w:t xml:space="preserve">y </w:t>
      </w:r>
      <w:r w:rsidRPr="00947E93">
        <w:rPr>
          <w:rFonts w:ascii="Calibri" w:hAnsi="Calibri" w:cs="Arial"/>
          <w:sz w:val="22"/>
          <w:szCs w:val="22"/>
          <w:lang w:val="en-IE" w:eastAsia="en-IE"/>
        </w:rPr>
        <w:t xml:space="preserve">with a range of </w:t>
      </w:r>
      <w:r>
        <w:rPr>
          <w:rFonts w:ascii="Calibri" w:hAnsi="Calibri" w:cs="Arial"/>
          <w:sz w:val="22"/>
          <w:szCs w:val="22"/>
          <w:lang w:val="en-IE" w:eastAsia="en-IE"/>
        </w:rPr>
        <w:t xml:space="preserve">internal and external </w:t>
      </w:r>
      <w:r w:rsidRPr="00947E93">
        <w:rPr>
          <w:rFonts w:ascii="Calibri" w:hAnsi="Calibri" w:cs="Arial"/>
          <w:sz w:val="22"/>
          <w:szCs w:val="22"/>
          <w:lang w:val="en-IE" w:eastAsia="en-IE"/>
        </w:rPr>
        <w:t xml:space="preserve">stakeholders; </w:t>
      </w:r>
      <w:r>
        <w:rPr>
          <w:rFonts w:ascii="Calibri" w:hAnsi="Calibri" w:cs="Arial"/>
          <w:sz w:val="22"/>
          <w:szCs w:val="22"/>
          <w:lang w:val="en-IE" w:eastAsia="en-IE"/>
        </w:rPr>
        <w:t>and</w:t>
      </w:r>
    </w:p>
    <w:p w14:paraId="561407B6" w14:textId="77777777" w:rsidR="002E64E9" w:rsidRDefault="002E64E9" w:rsidP="00D87527">
      <w:pPr>
        <w:numPr>
          <w:ilvl w:val="0"/>
          <w:numId w:val="9"/>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Maintain and build the Authority’s reputation with external audiences, including media, transport sector, political realm</w:t>
      </w:r>
      <w:r>
        <w:rPr>
          <w:rFonts w:ascii="Calibri" w:hAnsi="Calibri" w:cs="Arial"/>
          <w:color w:val="000000" w:themeColor="text1"/>
          <w:sz w:val="22"/>
          <w:szCs w:val="22"/>
          <w:lang w:val="en-IE"/>
        </w:rPr>
        <w:t xml:space="preserve"> &amp; </w:t>
      </w:r>
      <w:r w:rsidRPr="00377318">
        <w:rPr>
          <w:rFonts w:ascii="Calibri" w:hAnsi="Calibri" w:cs="Arial"/>
          <w:color w:val="000000" w:themeColor="text1"/>
          <w:sz w:val="22"/>
          <w:szCs w:val="22"/>
          <w:lang w:val="en-IE"/>
        </w:rPr>
        <w:t>other state agencies</w:t>
      </w:r>
      <w:r>
        <w:rPr>
          <w:rFonts w:ascii="Calibri" w:hAnsi="Calibri" w:cs="Arial"/>
          <w:color w:val="000000" w:themeColor="text1"/>
          <w:sz w:val="22"/>
          <w:szCs w:val="22"/>
          <w:lang w:val="en-IE"/>
        </w:rPr>
        <w:t>.</w:t>
      </w:r>
    </w:p>
    <w:p w14:paraId="5978BCD3" w14:textId="77777777" w:rsidR="002E64E9" w:rsidRPr="009C6125" w:rsidRDefault="002E64E9" w:rsidP="002E64E9">
      <w:pPr>
        <w:spacing w:line="360" w:lineRule="auto"/>
        <w:jc w:val="both"/>
        <w:rPr>
          <w:rFonts w:ascii="Calibri" w:hAnsi="Calibri" w:cs="Arial"/>
          <w:sz w:val="22"/>
          <w:szCs w:val="22"/>
          <w:lang w:val="en-IE" w:eastAsia="en-IE"/>
        </w:rPr>
      </w:pPr>
    </w:p>
    <w:p w14:paraId="07F0DBCC" w14:textId="77777777" w:rsidR="002E64E9" w:rsidRPr="009C6125" w:rsidRDefault="002E64E9" w:rsidP="002E64E9">
      <w:pPr>
        <w:spacing w:line="360" w:lineRule="auto"/>
        <w:jc w:val="both"/>
        <w:rPr>
          <w:rFonts w:ascii="Calibri" w:hAnsi="Calibri" w:cs="Arial"/>
          <w:sz w:val="22"/>
          <w:szCs w:val="22"/>
          <w:lang w:val="en-IE" w:eastAsia="en-IE"/>
        </w:rPr>
      </w:pPr>
      <w:r w:rsidRPr="009C6125">
        <w:rPr>
          <w:rFonts w:ascii="Calibri" w:hAnsi="Calibri" w:cs="Arial"/>
          <w:sz w:val="22"/>
          <w:szCs w:val="22"/>
          <w:lang w:val="en-IE" w:eastAsia="en-IE"/>
        </w:rPr>
        <w:t>The person will report to the Director of Finance and Corporate Services and will be expected to engage with the Authority C</w:t>
      </w:r>
      <w:r>
        <w:rPr>
          <w:rFonts w:ascii="Calibri" w:hAnsi="Calibri" w:cs="Arial"/>
          <w:sz w:val="22"/>
          <w:szCs w:val="22"/>
          <w:lang w:val="en-IE" w:eastAsia="en-IE"/>
        </w:rPr>
        <w:t xml:space="preserve">hief </w:t>
      </w:r>
      <w:r w:rsidRPr="009C6125">
        <w:rPr>
          <w:rFonts w:ascii="Calibri" w:hAnsi="Calibri" w:cs="Arial"/>
          <w:sz w:val="22"/>
          <w:szCs w:val="22"/>
          <w:lang w:val="en-IE" w:eastAsia="en-IE"/>
        </w:rPr>
        <w:t>E</w:t>
      </w:r>
      <w:r>
        <w:rPr>
          <w:rFonts w:ascii="Calibri" w:hAnsi="Calibri" w:cs="Arial"/>
          <w:sz w:val="22"/>
          <w:szCs w:val="22"/>
          <w:lang w:val="en-IE" w:eastAsia="en-IE"/>
        </w:rPr>
        <w:t xml:space="preserve">xecutive </w:t>
      </w:r>
      <w:r w:rsidRPr="009C6125">
        <w:rPr>
          <w:rFonts w:ascii="Calibri" w:hAnsi="Calibri" w:cs="Arial"/>
          <w:sz w:val="22"/>
          <w:szCs w:val="22"/>
          <w:lang w:val="en-IE" w:eastAsia="en-IE"/>
        </w:rPr>
        <w:t>O</w:t>
      </w:r>
      <w:r>
        <w:rPr>
          <w:rFonts w:ascii="Calibri" w:hAnsi="Calibri" w:cs="Arial"/>
          <w:sz w:val="22"/>
          <w:szCs w:val="22"/>
          <w:lang w:val="en-IE" w:eastAsia="en-IE"/>
        </w:rPr>
        <w:t>fficer</w:t>
      </w:r>
      <w:r w:rsidRPr="009C6125">
        <w:rPr>
          <w:rFonts w:ascii="Calibri" w:hAnsi="Calibri" w:cs="Arial"/>
          <w:sz w:val="22"/>
          <w:szCs w:val="22"/>
          <w:lang w:val="en-IE" w:eastAsia="en-IE"/>
        </w:rPr>
        <w:t xml:space="preserve">, Directors, Heads of Function and Authority personnel, state agencies and authorities, political representatives and suppliers of services to the Authority. </w:t>
      </w:r>
    </w:p>
    <w:p w14:paraId="3E2CDF3A" w14:textId="77777777" w:rsidR="002E64E9" w:rsidRDefault="002E64E9" w:rsidP="002E64E9">
      <w:pPr>
        <w:spacing w:line="360" w:lineRule="auto"/>
        <w:jc w:val="both"/>
        <w:rPr>
          <w:rFonts w:ascii="Calibri" w:hAnsi="Calibri" w:cs="Arial"/>
          <w:sz w:val="22"/>
          <w:szCs w:val="22"/>
          <w:lang w:val="en-IE" w:eastAsia="en-IE"/>
        </w:rPr>
      </w:pPr>
    </w:p>
    <w:p w14:paraId="74F2F11E" w14:textId="7F49ACCD" w:rsidR="002E64E9" w:rsidRDefault="002E64E9" w:rsidP="002E64E9">
      <w:pPr>
        <w:spacing w:line="360" w:lineRule="auto"/>
        <w:jc w:val="both"/>
        <w:rPr>
          <w:rFonts w:ascii="Calibri" w:hAnsi="Calibri" w:cs="Arial"/>
          <w:sz w:val="22"/>
          <w:szCs w:val="22"/>
          <w:lang w:val="en-IE" w:eastAsia="en-IE"/>
        </w:rPr>
      </w:pPr>
      <w:r w:rsidRPr="009C6125">
        <w:rPr>
          <w:rFonts w:ascii="Calibri" w:hAnsi="Calibri" w:cs="Arial"/>
          <w:sz w:val="22"/>
          <w:szCs w:val="22"/>
          <w:lang w:val="en-IE" w:eastAsia="en-IE"/>
        </w:rPr>
        <w:t xml:space="preserve">The principal duties and responsibilities of the role will include some or </w:t>
      </w:r>
      <w:proofErr w:type="gramStart"/>
      <w:r w:rsidRPr="009C6125">
        <w:rPr>
          <w:rFonts w:ascii="Calibri" w:hAnsi="Calibri" w:cs="Arial"/>
          <w:sz w:val="22"/>
          <w:szCs w:val="22"/>
          <w:lang w:val="en-IE" w:eastAsia="en-IE"/>
        </w:rPr>
        <w:t>all of</w:t>
      </w:r>
      <w:proofErr w:type="gramEnd"/>
      <w:r w:rsidRPr="009C6125">
        <w:rPr>
          <w:rFonts w:ascii="Calibri" w:hAnsi="Calibri" w:cs="Arial"/>
          <w:sz w:val="22"/>
          <w:szCs w:val="22"/>
          <w:lang w:val="en-IE" w:eastAsia="en-IE"/>
        </w:rPr>
        <w:t xml:space="preserve"> the following:</w:t>
      </w:r>
    </w:p>
    <w:p w14:paraId="20E77A1E" w14:textId="77777777" w:rsidR="002E64E9" w:rsidRDefault="002E64E9" w:rsidP="002E64E9">
      <w:pPr>
        <w:spacing w:line="360" w:lineRule="auto"/>
        <w:jc w:val="both"/>
        <w:rPr>
          <w:rFonts w:ascii="Calibri" w:hAnsi="Calibri" w:cs="Arial"/>
          <w:sz w:val="22"/>
          <w:szCs w:val="22"/>
          <w:lang w:val="en-IE" w:eastAsia="en-IE"/>
        </w:rPr>
      </w:pPr>
    </w:p>
    <w:p w14:paraId="076DADB6" w14:textId="56EDE3D1" w:rsidR="002E64E9" w:rsidRDefault="002E64E9" w:rsidP="002E64E9">
      <w:pPr>
        <w:spacing w:line="360" w:lineRule="auto"/>
        <w:jc w:val="both"/>
        <w:rPr>
          <w:rFonts w:ascii="Calibri" w:hAnsi="Calibri" w:cs="Arial"/>
          <w:b/>
          <w:color w:val="000000" w:themeColor="text1"/>
          <w:sz w:val="22"/>
          <w:szCs w:val="22"/>
          <w:lang w:val="en-IE"/>
        </w:rPr>
      </w:pPr>
      <w:r w:rsidRPr="00377318">
        <w:rPr>
          <w:rFonts w:ascii="Calibri" w:hAnsi="Calibri" w:cs="Arial"/>
          <w:b/>
          <w:color w:val="000000" w:themeColor="text1"/>
          <w:sz w:val="22"/>
          <w:szCs w:val="22"/>
          <w:lang w:val="en-IE"/>
        </w:rPr>
        <w:t>Human Resources</w:t>
      </w:r>
    </w:p>
    <w:p w14:paraId="15ADC855" w14:textId="77777777" w:rsidR="002E64E9" w:rsidRPr="00947E93" w:rsidRDefault="002E64E9" w:rsidP="00D87527">
      <w:pPr>
        <w:pStyle w:val="ListParagraph"/>
        <w:numPr>
          <w:ilvl w:val="0"/>
          <w:numId w:val="15"/>
        </w:numPr>
        <w:spacing w:line="360" w:lineRule="auto"/>
        <w:jc w:val="both"/>
        <w:rPr>
          <w:rFonts w:ascii="Calibri" w:hAnsi="Calibri" w:cs="Arial"/>
          <w:bCs/>
          <w:color w:val="000000" w:themeColor="text1"/>
          <w:sz w:val="22"/>
          <w:szCs w:val="22"/>
          <w:lang w:val="en-IE"/>
        </w:rPr>
      </w:pPr>
      <w:r w:rsidRPr="00947E93">
        <w:rPr>
          <w:rFonts w:ascii="Calibri" w:hAnsi="Calibri" w:cs="Arial"/>
          <w:bCs/>
          <w:color w:val="000000" w:themeColor="text1"/>
          <w:sz w:val="22"/>
          <w:szCs w:val="22"/>
          <w:lang w:val="en-IE"/>
        </w:rPr>
        <w:t>Oversee</w:t>
      </w:r>
      <w:r>
        <w:rPr>
          <w:rFonts w:ascii="Calibri" w:hAnsi="Calibri" w:cs="Arial"/>
          <w:bCs/>
          <w:color w:val="000000" w:themeColor="text1"/>
          <w:sz w:val="22"/>
          <w:szCs w:val="22"/>
          <w:lang w:val="en-IE"/>
        </w:rPr>
        <w:t>ing</w:t>
      </w:r>
      <w:r w:rsidRPr="00947E93">
        <w:rPr>
          <w:rFonts w:ascii="Calibri" w:hAnsi="Calibri" w:cs="Arial"/>
          <w:bCs/>
          <w:color w:val="000000" w:themeColor="text1"/>
          <w:sz w:val="22"/>
          <w:szCs w:val="22"/>
          <w:lang w:val="en-IE"/>
        </w:rPr>
        <w:t xml:space="preserve"> the development and delivery of the Authority’s strategic HR function and the provision of a wide range of HR services relating to management and staff, including recruitment, work force planning, employee relations </w:t>
      </w:r>
      <w:r>
        <w:rPr>
          <w:rFonts w:ascii="Calibri" w:hAnsi="Calibri" w:cs="Arial"/>
          <w:bCs/>
          <w:color w:val="000000" w:themeColor="text1"/>
          <w:sz w:val="22"/>
          <w:szCs w:val="22"/>
          <w:lang w:val="en-IE"/>
        </w:rPr>
        <w:t>and</w:t>
      </w:r>
      <w:r w:rsidRPr="00947E93">
        <w:rPr>
          <w:rFonts w:ascii="Calibri" w:hAnsi="Calibri" w:cs="Arial"/>
          <w:bCs/>
          <w:color w:val="000000" w:themeColor="text1"/>
          <w:sz w:val="22"/>
          <w:szCs w:val="22"/>
          <w:lang w:val="en-IE"/>
        </w:rPr>
        <w:t xml:space="preserve"> performance </w:t>
      </w:r>
      <w:proofErr w:type="gramStart"/>
      <w:r w:rsidRPr="00947E93">
        <w:rPr>
          <w:rFonts w:ascii="Calibri" w:hAnsi="Calibri" w:cs="Arial"/>
          <w:bCs/>
          <w:color w:val="000000" w:themeColor="text1"/>
          <w:sz w:val="22"/>
          <w:szCs w:val="22"/>
          <w:lang w:val="en-IE"/>
        </w:rPr>
        <w:t>management</w:t>
      </w:r>
      <w:r>
        <w:rPr>
          <w:rFonts w:ascii="Calibri" w:hAnsi="Calibri" w:cs="Arial"/>
          <w:bCs/>
          <w:color w:val="000000" w:themeColor="text1"/>
          <w:sz w:val="22"/>
          <w:szCs w:val="22"/>
          <w:lang w:val="en-IE"/>
        </w:rPr>
        <w:t>;</w:t>
      </w:r>
      <w:proofErr w:type="gramEnd"/>
    </w:p>
    <w:p w14:paraId="46EB149C" w14:textId="77777777" w:rsidR="002E64E9" w:rsidRPr="00947E93" w:rsidRDefault="002E64E9" w:rsidP="00D87527">
      <w:pPr>
        <w:pStyle w:val="ListParagraph"/>
        <w:numPr>
          <w:ilvl w:val="0"/>
          <w:numId w:val="15"/>
        </w:numPr>
        <w:spacing w:line="360" w:lineRule="auto"/>
        <w:jc w:val="both"/>
        <w:rPr>
          <w:rFonts w:ascii="Calibri" w:hAnsi="Calibri" w:cs="Arial"/>
          <w:bCs/>
          <w:color w:val="000000" w:themeColor="text1"/>
          <w:sz w:val="22"/>
          <w:szCs w:val="22"/>
          <w:lang w:val="en-IE"/>
        </w:rPr>
      </w:pPr>
      <w:r w:rsidRPr="00947E93">
        <w:rPr>
          <w:rFonts w:ascii="Calibri" w:hAnsi="Calibri" w:cs="Arial"/>
          <w:bCs/>
          <w:color w:val="000000" w:themeColor="text1"/>
          <w:sz w:val="22"/>
          <w:szCs w:val="22"/>
          <w:lang w:val="en-IE"/>
        </w:rPr>
        <w:t>Ensuring the implementation and review of a range of strategic HR project</w:t>
      </w:r>
      <w:r>
        <w:rPr>
          <w:rFonts w:ascii="Calibri" w:hAnsi="Calibri" w:cs="Arial"/>
          <w:bCs/>
          <w:color w:val="000000" w:themeColor="text1"/>
          <w:sz w:val="22"/>
          <w:szCs w:val="22"/>
          <w:lang w:val="en-IE"/>
        </w:rPr>
        <w:t>s</w:t>
      </w:r>
      <w:r w:rsidRPr="00947E93">
        <w:rPr>
          <w:rFonts w:ascii="Calibri" w:hAnsi="Calibri" w:cs="Arial"/>
          <w:bCs/>
          <w:color w:val="000000" w:themeColor="text1"/>
          <w:sz w:val="22"/>
          <w:szCs w:val="22"/>
          <w:lang w:val="en-IE"/>
        </w:rPr>
        <w:t xml:space="preserve"> and policies including Blended working, E</w:t>
      </w:r>
      <w:r>
        <w:rPr>
          <w:rFonts w:ascii="Calibri" w:hAnsi="Calibri" w:cs="Arial"/>
          <w:bCs/>
          <w:color w:val="000000" w:themeColor="text1"/>
          <w:sz w:val="22"/>
          <w:szCs w:val="22"/>
          <w:lang w:val="en-IE"/>
        </w:rPr>
        <w:t xml:space="preserve">quality, </w:t>
      </w:r>
      <w:r w:rsidRPr="00947E93">
        <w:rPr>
          <w:rFonts w:ascii="Calibri" w:hAnsi="Calibri" w:cs="Arial"/>
          <w:bCs/>
          <w:color w:val="000000" w:themeColor="text1"/>
          <w:sz w:val="22"/>
          <w:szCs w:val="22"/>
          <w:lang w:val="en-IE"/>
        </w:rPr>
        <w:t>D</w:t>
      </w:r>
      <w:r>
        <w:rPr>
          <w:rFonts w:ascii="Calibri" w:hAnsi="Calibri" w:cs="Arial"/>
          <w:bCs/>
          <w:color w:val="000000" w:themeColor="text1"/>
          <w:sz w:val="22"/>
          <w:szCs w:val="22"/>
          <w:lang w:val="en-IE"/>
        </w:rPr>
        <w:t xml:space="preserve">iversity and </w:t>
      </w:r>
      <w:r w:rsidRPr="00947E93">
        <w:rPr>
          <w:rFonts w:ascii="Calibri" w:hAnsi="Calibri" w:cs="Arial"/>
          <w:bCs/>
          <w:color w:val="000000" w:themeColor="text1"/>
          <w:sz w:val="22"/>
          <w:szCs w:val="22"/>
          <w:lang w:val="en-IE"/>
        </w:rPr>
        <w:t>I</w:t>
      </w:r>
      <w:r>
        <w:rPr>
          <w:rFonts w:ascii="Calibri" w:hAnsi="Calibri" w:cs="Arial"/>
          <w:bCs/>
          <w:color w:val="000000" w:themeColor="text1"/>
          <w:sz w:val="22"/>
          <w:szCs w:val="22"/>
          <w:lang w:val="en-IE"/>
        </w:rPr>
        <w:t>nclusion</w:t>
      </w:r>
      <w:r w:rsidRPr="00947E93">
        <w:rPr>
          <w:rFonts w:ascii="Calibri" w:hAnsi="Calibri" w:cs="Arial"/>
          <w:bCs/>
          <w:color w:val="000000" w:themeColor="text1"/>
          <w:sz w:val="22"/>
          <w:szCs w:val="22"/>
          <w:lang w:val="en-IE"/>
        </w:rPr>
        <w:t>, Health and Wellbeing and organisational development initiatives</w:t>
      </w:r>
      <w:r>
        <w:rPr>
          <w:rFonts w:ascii="Calibri" w:hAnsi="Calibri" w:cs="Arial"/>
          <w:bCs/>
          <w:color w:val="000000" w:themeColor="text1"/>
          <w:sz w:val="22"/>
          <w:szCs w:val="22"/>
          <w:lang w:val="en-IE"/>
        </w:rPr>
        <w:t>; and</w:t>
      </w:r>
    </w:p>
    <w:p w14:paraId="43827332" w14:textId="77777777" w:rsidR="002E64E9" w:rsidRPr="00947E93" w:rsidRDefault="002E64E9" w:rsidP="00D87527">
      <w:pPr>
        <w:pStyle w:val="ListParagraph"/>
        <w:numPr>
          <w:ilvl w:val="0"/>
          <w:numId w:val="15"/>
        </w:numPr>
        <w:spacing w:line="360" w:lineRule="auto"/>
        <w:jc w:val="both"/>
        <w:rPr>
          <w:rFonts w:ascii="Calibri" w:hAnsi="Calibri" w:cs="Arial"/>
          <w:bCs/>
          <w:color w:val="000000" w:themeColor="text1"/>
          <w:sz w:val="22"/>
          <w:szCs w:val="22"/>
          <w:lang w:val="en-IE"/>
        </w:rPr>
      </w:pPr>
      <w:r w:rsidRPr="00947E93">
        <w:rPr>
          <w:rFonts w:ascii="Calibri" w:hAnsi="Calibri" w:cs="Arial"/>
          <w:bCs/>
          <w:color w:val="000000" w:themeColor="text1"/>
          <w:sz w:val="22"/>
          <w:szCs w:val="22"/>
          <w:lang w:val="en-IE"/>
        </w:rPr>
        <w:t xml:space="preserve">Leading a HR team of up to 10 staff including the Head of HR. </w:t>
      </w:r>
    </w:p>
    <w:p w14:paraId="3E9FC829" w14:textId="77777777" w:rsidR="002E64E9" w:rsidRDefault="002E64E9" w:rsidP="002E64E9">
      <w:pPr>
        <w:spacing w:line="360" w:lineRule="auto"/>
        <w:jc w:val="both"/>
        <w:rPr>
          <w:rFonts w:ascii="Calibri" w:hAnsi="Calibri" w:cs="Arial"/>
          <w:b/>
          <w:bCs/>
          <w:color w:val="000000" w:themeColor="text1"/>
          <w:sz w:val="22"/>
          <w:szCs w:val="22"/>
          <w:lang w:val="en-IE"/>
        </w:rPr>
      </w:pPr>
    </w:p>
    <w:p w14:paraId="15E5233E" w14:textId="77777777" w:rsidR="002E64E9" w:rsidRDefault="002E64E9" w:rsidP="002E64E9">
      <w:pPr>
        <w:spacing w:line="360" w:lineRule="auto"/>
        <w:jc w:val="both"/>
        <w:rPr>
          <w:rFonts w:ascii="Calibri" w:hAnsi="Calibri" w:cs="Arial"/>
          <w:b/>
          <w:bCs/>
          <w:color w:val="000000" w:themeColor="text1"/>
          <w:sz w:val="22"/>
          <w:szCs w:val="22"/>
          <w:lang w:val="en-IE"/>
        </w:rPr>
      </w:pPr>
      <w:r>
        <w:rPr>
          <w:rFonts w:ascii="Calibri" w:hAnsi="Calibri" w:cs="Arial"/>
          <w:b/>
          <w:bCs/>
          <w:color w:val="000000" w:themeColor="text1"/>
          <w:sz w:val="22"/>
          <w:szCs w:val="22"/>
          <w:lang w:val="en-IE"/>
        </w:rPr>
        <w:t>Data Protection</w:t>
      </w:r>
    </w:p>
    <w:p w14:paraId="1285BDB2" w14:textId="77777777" w:rsidR="002E64E9" w:rsidRPr="00EC6474" w:rsidRDefault="002E64E9" w:rsidP="00D87527">
      <w:pPr>
        <w:pStyle w:val="ListParagraph"/>
        <w:numPr>
          <w:ilvl w:val="0"/>
          <w:numId w:val="8"/>
        </w:numPr>
        <w:spacing w:line="360" w:lineRule="auto"/>
        <w:ind w:right="-47"/>
        <w:jc w:val="both"/>
        <w:rPr>
          <w:rFonts w:asciiTheme="minorHAnsi" w:hAnsiTheme="minorHAnsi" w:cstheme="minorHAnsi"/>
          <w:sz w:val="22"/>
          <w:szCs w:val="22"/>
          <w:lang w:val="en-IE" w:eastAsia="en-IE"/>
        </w:rPr>
      </w:pPr>
      <w:r>
        <w:rPr>
          <w:rFonts w:asciiTheme="minorHAnsi" w:hAnsiTheme="minorHAnsi" w:cstheme="minorHAnsi"/>
          <w:sz w:val="22"/>
          <w:szCs w:val="22"/>
          <w:lang w:val="en-IE" w:eastAsia="en-IE"/>
        </w:rPr>
        <w:t xml:space="preserve">Overseeing internal practices and processes designed to ensure the Authority meets </w:t>
      </w:r>
      <w:r w:rsidRPr="00EC6474">
        <w:rPr>
          <w:rFonts w:asciiTheme="minorHAnsi" w:hAnsiTheme="minorHAnsi" w:cstheme="minorHAnsi"/>
          <w:sz w:val="22"/>
          <w:szCs w:val="22"/>
          <w:lang w:val="en-IE" w:eastAsia="en-IE"/>
        </w:rPr>
        <w:t xml:space="preserve">its obligations with </w:t>
      </w:r>
      <w:r>
        <w:rPr>
          <w:rFonts w:asciiTheme="minorHAnsi" w:hAnsiTheme="minorHAnsi" w:cstheme="minorHAnsi"/>
          <w:sz w:val="22"/>
          <w:szCs w:val="22"/>
          <w:lang w:val="en-IE" w:eastAsia="en-IE"/>
        </w:rPr>
        <w:t xml:space="preserve">respect to both </w:t>
      </w:r>
      <w:r w:rsidRPr="00EC6474">
        <w:rPr>
          <w:rFonts w:asciiTheme="minorHAnsi" w:hAnsiTheme="minorHAnsi" w:cstheme="minorHAnsi"/>
          <w:sz w:val="22"/>
          <w:szCs w:val="22"/>
          <w:lang w:val="en-IE" w:eastAsia="en-IE"/>
        </w:rPr>
        <w:t xml:space="preserve">national and European </w:t>
      </w:r>
      <w:r>
        <w:rPr>
          <w:rFonts w:asciiTheme="minorHAnsi" w:hAnsiTheme="minorHAnsi" w:cstheme="minorHAnsi"/>
          <w:sz w:val="22"/>
          <w:szCs w:val="22"/>
          <w:lang w:val="en-IE" w:eastAsia="en-IE"/>
        </w:rPr>
        <w:t>D</w:t>
      </w:r>
      <w:r w:rsidRPr="00EC6474">
        <w:rPr>
          <w:rFonts w:asciiTheme="minorHAnsi" w:hAnsiTheme="minorHAnsi" w:cstheme="minorHAnsi"/>
          <w:sz w:val="22"/>
          <w:szCs w:val="22"/>
          <w:lang w:val="en-IE" w:eastAsia="en-IE"/>
        </w:rPr>
        <w:t xml:space="preserve">ata </w:t>
      </w:r>
      <w:r>
        <w:rPr>
          <w:rFonts w:asciiTheme="minorHAnsi" w:hAnsiTheme="minorHAnsi" w:cstheme="minorHAnsi"/>
          <w:sz w:val="22"/>
          <w:szCs w:val="22"/>
          <w:lang w:val="en-IE" w:eastAsia="en-IE"/>
        </w:rPr>
        <w:t>P</w:t>
      </w:r>
      <w:r w:rsidRPr="00EC6474">
        <w:rPr>
          <w:rFonts w:asciiTheme="minorHAnsi" w:hAnsiTheme="minorHAnsi" w:cstheme="minorHAnsi"/>
          <w:sz w:val="22"/>
          <w:szCs w:val="22"/>
          <w:lang w:val="en-IE" w:eastAsia="en-IE"/>
        </w:rPr>
        <w:t xml:space="preserve">rotection </w:t>
      </w:r>
      <w:proofErr w:type="gramStart"/>
      <w:r>
        <w:rPr>
          <w:rFonts w:asciiTheme="minorHAnsi" w:hAnsiTheme="minorHAnsi" w:cstheme="minorHAnsi"/>
          <w:sz w:val="22"/>
          <w:szCs w:val="22"/>
          <w:lang w:val="en-IE" w:eastAsia="en-IE"/>
        </w:rPr>
        <w:t>requirements;</w:t>
      </w:r>
      <w:proofErr w:type="gramEnd"/>
    </w:p>
    <w:p w14:paraId="2FCB03AC"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Develop</w:t>
      </w:r>
      <w:r>
        <w:rPr>
          <w:rFonts w:ascii="Calibri" w:hAnsi="Calibri" w:cs="Arial"/>
          <w:color w:val="000000" w:themeColor="text1"/>
          <w:sz w:val="22"/>
          <w:szCs w:val="22"/>
          <w:lang w:val="en-IE"/>
        </w:rPr>
        <w:t>ing</w:t>
      </w:r>
      <w:r w:rsidRPr="00377318">
        <w:rPr>
          <w:rFonts w:ascii="Calibri" w:hAnsi="Calibri" w:cs="Arial"/>
          <w:color w:val="000000" w:themeColor="text1"/>
          <w:sz w:val="22"/>
          <w:szCs w:val="22"/>
          <w:lang w:val="en-IE"/>
        </w:rPr>
        <w:t xml:space="preserve"> the Authority’s </w:t>
      </w:r>
      <w:r>
        <w:rPr>
          <w:rFonts w:ascii="Calibri" w:hAnsi="Calibri" w:cs="Arial"/>
          <w:color w:val="000000" w:themeColor="text1"/>
          <w:sz w:val="22"/>
          <w:szCs w:val="22"/>
          <w:lang w:val="en-IE"/>
        </w:rPr>
        <w:t xml:space="preserve">Data Protection </w:t>
      </w:r>
      <w:r>
        <w:rPr>
          <w:rFonts w:asciiTheme="minorHAnsi" w:hAnsiTheme="minorHAnsi" w:cstheme="minorHAnsi"/>
          <w:sz w:val="22"/>
          <w:szCs w:val="22"/>
          <w:lang w:val="en-IE" w:eastAsia="en-IE"/>
        </w:rPr>
        <w:t xml:space="preserve">practices and processes as required </w:t>
      </w:r>
      <w:r w:rsidRPr="00377318">
        <w:rPr>
          <w:rFonts w:ascii="Calibri" w:hAnsi="Calibri" w:cs="Arial"/>
          <w:color w:val="000000" w:themeColor="text1"/>
          <w:sz w:val="22"/>
          <w:szCs w:val="22"/>
          <w:lang w:val="en-IE"/>
        </w:rPr>
        <w:t>to improve efficiency and better serve the staff of the Authority</w:t>
      </w:r>
      <w:r>
        <w:rPr>
          <w:rFonts w:ascii="Calibri" w:hAnsi="Calibri" w:cs="Arial"/>
          <w:color w:val="000000" w:themeColor="text1"/>
          <w:sz w:val="22"/>
          <w:szCs w:val="22"/>
          <w:lang w:val="en-IE"/>
        </w:rPr>
        <w:t>; and</w:t>
      </w:r>
    </w:p>
    <w:p w14:paraId="1A58A532"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Leading a </w:t>
      </w:r>
      <w:r>
        <w:rPr>
          <w:rFonts w:ascii="Calibri" w:hAnsi="Calibri" w:cs="Arial"/>
          <w:color w:val="000000" w:themeColor="text1"/>
          <w:sz w:val="22"/>
          <w:szCs w:val="22"/>
          <w:lang w:val="en-IE"/>
        </w:rPr>
        <w:t xml:space="preserve">DP </w:t>
      </w:r>
      <w:r w:rsidRPr="00377318">
        <w:rPr>
          <w:rFonts w:ascii="Calibri" w:hAnsi="Calibri" w:cs="Arial"/>
          <w:color w:val="000000" w:themeColor="text1"/>
          <w:sz w:val="22"/>
          <w:szCs w:val="22"/>
          <w:lang w:val="en-IE"/>
        </w:rPr>
        <w:t xml:space="preserve">team of </w:t>
      </w:r>
      <w:r>
        <w:rPr>
          <w:rFonts w:ascii="Calibri" w:hAnsi="Calibri" w:cs="Arial"/>
          <w:color w:val="000000" w:themeColor="text1"/>
          <w:sz w:val="22"/>
          <w:szCs w:val="22"/>
          <w:lang w:val="en-IE"/>
        </w:rPr>
        <w:t xml:space="preserve">3 to 4 staff </w:t>
      </w:r>
      <w:r w:rsidRPr="00377318">
        <w:rPr>
          <w:rFonts w:ascii="Calibri" w:hAnsi="Calibri" w:cs="Arial"/>
          <w:color w:val="000000" w:themeColor="text1"/>
          <w:sz w:val="22"/>
          <w:szCs w:val="22"/>
          <w:lang w:val="en-IE"/>
        </w:rPr>
        <w:t xml:space="preserve">including the Head of </w:t>
      </w:r>
      <w:r>
        <w:rPr>
          <w:rFonts w:ascii="Calibri" w:hAnsi="Calibri" w:cs="Arial"/>
          <w:color w:val="000000" w:themeColor="text1"/>
          <w:sz w:val="22"/>
          <w:szCs w:val="22"/>
          <w:lang w:val="en-IE"/>
        </w:rPr>
        <w:t>Data Protection.</w:t>
      </w:r>
    </w:p>
    <w:p w14:paraId="55C61C1F" w14:textId="77777777" w:rsidR="002E64E9" w:rsidRDefault="002E64E9" w:rsidP="002E64E9">
      <w:pPr>
        <w:spacing w:line="360" w:lineRule="auto"/>
        <w:jc w:val="both"/>
        <w:rPr>
          <w:rFonts w:ascii="Calibri" w:hAnsi="Calibri" w:cs="Arial"/>
          <w:b/>
          <w:color w:val="000000" w:themeColor="text1"/>
          <w:sz w:val="22"/>
          <w:szCs w:val="22"/>
          <w:lang w:val="en-IE"/>
        </w:rPr>
      </w:pPr>
    </w:p>
    <w:p w14:paraId="4B075FA5" w14:textId="77777777" w:rsidR="00DD1E6A" w:rsidRDefault="00DD1E6A" w:rsidP="002E64E9">
      <w:pPr>
        <w:spacing w:line="360" w:lineRule="auto"/>
        <w:jc w:val="both"/>
        <w:rPr>
          <w:rFonts w:ascii="Calibri" w:hAnsi="Calibri" w:cs="Arial"/>
          <w:b/>
          <w:color w:val="000000" w:themeColor="text1"/>
          <w:sz w:val="22"/>
          <w:szCs w:val="22"/>
          <w:lang w:val="en-IE"/>
        </w:rPr>
      </w:pPr>
    </w:p>
    <w:p w14:paraId="463C6C14" w14:textId="77777777" w:rsidR="00DD1E6A" w:rsidRPr="00377318" w:rsidRDefault="00DD1E6A" w:rsidP="002E64E9">
      <w:pPr>
        <w:spacing w:line="360" w:lineRule="auto"/>
        <w:jc w:val="both"/>
        <w:rPr>
          <w:rFonts w:ascii="Calibri" w:hAnsi="Calibri" w:cs="Arial"/>
          <w:b/>
          <w:color w:val="000000" w:themeColor="text1"/>
          <w:sz w:val="22"/>
          <w:szCs w:val="22"/>
          <w:lang w:val="en-IE"/>
        </w:rPr>
      </w:pPr>
    </w:p>
    <w:p w14:paraId="2C31AA81" w14:textId="14FCF664" w:rsidR="002E64E9" w:rsidRPr="00377318" w:rsidRDefault="002E64E9" w:rsidP="002E64E9">
      <w:pPr>
        <w:spacing w:line="360" w:lineRule="auto"/>
        <w:jc w:val="both"/>
        <w:rPr>
          <w:rFonts w:ascii="Calibri" w:hAnsi="Calibri" w:cs="Arial"/>
          <w:b/>
          <w:color w:val="000000" w:themeColor="text1"/>
          <w:sz w:val="22"/>
          <w:szCs w:val="22"/>
          <w:lang w:val="en-IE"/>
        </w:rPr>
      </w:pPr>
      <w:r w:rsidRPr="00377318">
        <w:rPr>
          <w:rFonts w:ascii="Calibri" w:hAnsi="Calibri" w:cs="Arial"/>
          <w:b/>
          <w:color w:val="000000" w:themeColor="text1"/>
          <w:sz w:val="22"/>
          <w:szCs w:val="22"/>
          <w:lang w:val="en-IE"/>
        </w:rPr>
        <w:lastRenderedPageBreak/>
        <w:t>Facilities</w:t>
      </w:r>
    </w:p>
    <w:p w14:paraId="0866D728" w14:textId="77777777" w:rsidR="002E64E9" w:rsidRPr="00C626A1" w:rsidRDefault="002E64E9" w:rsidP="00D87527">
      <w:pPr>
        <w:numPr>
          <w:ilvl w:val="0"/>
          <w:numId w:val="10"/>
        </w:numPr>
        <w:spacing w:line="360" w:lineRule="auto"/>
        <w:jc w:val="both"/>
        <w:rPr>
          <w:rFonts w:ascii="Calibri" w:hAnsi="Calibri" w:cs="Arial"/>
          <w:strike/>
          <w:color w:val="000000" w:themeColor="text1"/>
          <w:sz w:val="22"/>
          <w:szCs w:val="22"/>
          <w:lang w:val="en-IE"/>
        </w:rPr>
      </w:pPr>
      <w:r w:rsidRPr="00377318">
        <w:rPr>
          <w:rFonts w:ascii="Calibri" w:hAnsi="Calibri" w:cs="Arial"/>
          <w:color w:val="000000" w:themeColor="text1"/>
          <w:sz w:val="22"/>
          <w:szCs w:val="22"/>
          <w:lang w:val="en-IE"/>
        </w:rPr>
        <w:t>Ensur</w:t>
      </w:r>
      <w:r>
        <w:rPr>
          <w:rFonts w:ascii="Calibri" w:hAnsi="Calibri" w:cs="Arial"/>
          <w:color w:val="000000" w:themeColor="text1"/>
          <w:sz w:val="22"/>
          <w:szCs w:val="22"/>
          <w:lang w:val="en-IE"/>
        </w:rPr>
        <w:t>ing</w:t>
      </w:r>
      <w:r w:rsidRPr="00377318">
        <w:rPr>
          <w:rFonts w:ascii="Calibri" w:hAnsi="Calibri" w:cs="Arial"/>
          <w:color w:val="000000" w:themeColor="text1"/>
          <w:sz w:val="22"/>
          <w:szCs w:val="22"/>
          <w:lang w:val="en-IE"/>
        </w:rPr>
        <w:t xml:space="preserve"> office accommodation and associated facilities are delivered to a high standard </w:t>
      </w:r>
      <w:r>
        <w:rPr>
          <w:rFonts w:ascii="Calibri" w:hAnsi="Calibri" w:cs="Arial"/>
          <w:color w:val="000000" w:themeColor="text1"/>
          <w:sz w:val="22"/>
          <w:szCs w:val="22"/>
          <w:lang w:val="en-IE"/>
        </w:rPr>
        <w:t>at the Au</w:t>
      </w:r>
      <w:r w:rsidRPr="00377318">
        <w:rPr>
          <w:rFonts w:ascii="Calibri" w:hAnsi="Calibri" w:cs="Arial"/>
          <w:color w:val="000000" w:themeColor="text1"/>
          <w:sz w:val="22"/>
          <w:szCs w:val="22"/>
          <w:lang w:val="en-IE"/>
        </w:rPr>
        <w:t xml:space="preserve">thority’s </w:t>
      </w:r>
      <w:r>
        <w:rPr>
          <w:rFonts w:ascii="Calibri" w:hAnsi="Calibri" w:cs="Arial"/>
          <w:color w:val="000000" w:themeColor="text1"/>
          <w:sz w:val="22"/>
          <w:szCs w:val="22"/>
          <w:lang w:val="en-IE"/>
        </w:rPr>
        <w:t>new office in Smithfield (Haymarket House</w:t>
      </w:r>
      <w:proofErr w:type="gramStart"/>
      <w:r>
        <w:rPr>
          <w:rFonts w:ascii="Calibri" w:hAnsi="Calibri" w:cs="Arial"/>
          <w:color w:val="000000" w:themeColor="text1"/>
          <w:sz w:val="22"/>
          <w:szCs w:val="22"/>
          <w:lang w:val="en-IE"/>
        </w:rPr>
        <w:t>)</w:t>
      </w:r>
      <w:r>
        <w:rPr>
          <w:rFonts w:ascii="Calibri" w:hAnsi="Calibri" w:cs="Arial"/>
          <w:strike/>
          <w:color w:val="000000" w:themeColor="text1"/>
          <w:sz w:val="22"/>
          <w:szCs w:val="22"/>
          <w:lang w:val="en-IE"/>
        </w:rPr>
        <w:t>;</w:t>
      </w:r>
      <w:proofErr w:type="gramEnd"/>
    </w:p>
    <w:p w14:paraId="6C58C729" w14:textId="77777777" w:rsidR="002E64E9" w:rsidRDefault="002E64E9" w:rsidP="00D87527">
      <w:pPr>
        <w:numPr>
          <w:ilvl w:val="0"/>
          <w:numId w:val="10"/>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Regular liaison with internal customers to gather feedback and ensure the accommodation model continues to meet organisational </w:t>
      </w:r>
      <w:proofErr w:type="gramStart"/>
      <w:r w:rsidRPr="00377318">
        <w:rPr>
          <w:rFonts w:ascii="Calibri" w:hAnsi="Calibri" w:cs="Arial"/>
          <w:color w:val="000000" w:themeColor="text1"/>
          <w:sz w:val="22"/>
          <w:szCs w:val="22"/>
          <w:lang w:val="en-IE"/>
        </w:rPr>
        <w:t>needs;</w:t>
      </w:r>
      <w:proofErr w:type="gramEnd"/>
    </w:p>
    <w:p w14:paraId="24DD617D" w14:textId="77777777" w:rsidR="002E64E9" w:rsidRPr="00377318" w:rsidRDefault="002E64E9" w:rsidP="00D87527">
      <w:pPr>
        <w:numPr>
          <w:ilvl w:val="0"/>
          <w:numId w:val="10"/>
        </w:numPr>
        <w:spacing w:line="360" w:lineRule="auto"/>
        <w:jc w:val="both"/>
        <w:rPr>
          <w:rFonts w:ascii="Calibri" w:hAnsi="Calibri" w:cs="Arial"/>
          <w:color w:val="000000" w:themeColor="text1"/>
          <w:sz w:val="22"/>
          <w:szCs w:val="22"/>
          <w:lang w:val="en-IE"/>
        </w:rPr>
      </w:pPr>
      <w:r>
        <w:rPr>
          <w:rFonts w:ascii="Calibri" w:hAnsi="Calibri" w:cs="Arial"/>
          <w:color w:val="000000" w:themeColor="text1"/>
          <w:sz w:val="22"/>
          <w:szCs w:val="22"/>
          <w:lang w:val="en-IE"/>
        </w:rPr>
        <w:t xml:space="preserve">Ensuring best in class energy and sustainability standards are maintained in the Authority’s </w:t>
      </w:r>
      <w:proofErr w:type="gramStart"/>
      <w:r>
        <w:rPr>
          <w:rFonts w:ascii="Calibri" w:hAnsi="Calibri" w:cs="Arial"/>
          <w:color w:val="000000" w:themeColor="text1"/>
          <w:sz w:val="22"/>
          <w:szCs w:val="22"/>
          <w:lang w:val="en-IE"/>
        </w:rPr>
        <w:t>offices;</w:t>
      </w:r>
      <w:proofErr w:type="gramEnd"/>
    </w:p>
    <w:p w14:paraId="5BF1B9F9" w14:textId="77777777" w:rsidR="002E64E9" w:rsidRPr="00377318" w:rsidRDefault="002E64E9" w:rsidP="00D87527">
      <w:pPr>
        <w:numPr>
          <w:ilvl w:val="0"/>
          <w:numId w:val="10"/>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Ensur</w:t>
      </w:r>
      <w:r>
        <w:rPr>
          <w:rFonts w:ascii="Calibri" w:hAnsi="Calibri" w:cs="Arial"/>
          <w:color w:val="000000" w:themeColor="text1"/>
          <w:sz w:val="22"/>
          <w:szCs w:val="22"/>
          <w:lang w:val="en-IE"/>
        </w:rPr>
        <w:t>ing</w:t>
      </w:r>
      <w:r w:rsidRPr="00377318">
        <w:rPr>
          <w:rFonts w:ascii="Calibri" w:hAnsi="Calibri" w:cs="Arial"/>
          <w:color w:val="000000" w:themeColor="text1"/>
          <w:sz w:val="22"/>
          <w:szCs w:val="22"/>
          <w:lang w:val="en-IE"/>
        </w:rPr>
        <w:t xml:space="preserve"> compliance with, and continuous improvement of the Facilities’ policies and procedures; and</w:t>
      </w:r>
    </w:p>
    <w:p w14:paraId="2C52D528" w14:textId="1707707C" w:rsidR="002E64E9" w:rsidRPr="002E64E9" w:rsidRDefault="002E64E9" w:rsidP="00D87527">
      <w:pPr>
        <w:numPr>
          <w:ilvl w:val="0"/>
          <w:numId w:val="10"/>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Leading the Facilities team of</w:t>
      </w:r>
      <w:r>
        <w:rPr>
          <w:rFonts w:ascii="Calibri" w:hAnsi="Calibri" w:cs="Arial"/>
          <w:color w:val="000000" w:themeColor="text1"/>
          <w:sz w:val="22"/>
          <w:szCs w:val="22"/>
          <w:lang w:val="en-IE"/>
        </w:rPr>
        <w:t xml:space="preserve"> 4</w:t>
      </w:r>
      <w:r w:rsidRPr="00377318">
        <w:rPr>
          <w:rFonts w:ascii="Calibri" w:hAnsi="Calibri" w:cs="Arial"/>
          <w:color w:val="000000" w:themeColor="text1"/>
          <w:sz w:val="22"/>
          <w:szCs w:val="22"/>
          <w:lang w:val="en-IE"/>
        </w:rPr>
        <w:t xml:space="preserve"> staff including a </w:t>
      </w:r>
      <w:proofErr w:type="gramStart"/>
      <w:r w:rsidRPr="00377318">
        <w:rPr>
          <w:rFonts w:ascii="Calibri" w:hAnsi="Calibri" w:cs="Arial"/>
          <w:color w:val="000000" w:themeColor="text1"/>
          <w:sz w:val="22"/>
          <w:szCs w:val="22"/>
          <w:lang w:val="en-IE"/>
        </w:rPr>
        <w:t>Facilities</w:t>
      </w:r>
      <w:proofErr w:type="gramEnd"/>
      <w:r w:rsidRPr="00377318">
        <w:rPr>
          <w:rFonts w:ascii="Calibri" w:hAnsi="Calibri" w:cs="Arial"/>
          <w:color w:val="000000" w:themeColor="text1"/>
          <w:sz w:val="22"/>
          <w:szCs w:val="22"/>
          <w:lang w:val="en-IE"/>
        </w:rPr>
        <w:t xml:space="preserve"> Manager.</w:t>
      </w:r>
    </w:p>
    <w:p w14:paraId="18B5EC92" w14:textId="77777777" w:rsidR="002E64E9" w:rsidRDefault="002E64E9" w:rsidP="002E64E9">
      <w:pPr>
        <w:spacing w:line="360" w:lineRule="auto"/>
        <w:jc w:val="both"/>
        <w:rPr>
          <w:rFonts w:ascii="Calibri" w:hAnsi="Calibri" w:cs="Arial"/>
          <w:b/>
          <w:color w:val="000000" w:themeColor="text1"/>
          <w:sz w:val="22"/>
          <w:szCs w:val="22"/>
          <w:lang w:val="en-IE"/>
        </w:rPr>
      </w:pPr>
    </w:p>
    <w:p w14:paraId="64D15D12" w14:textId="7A8D2CCF" w:rsidR="002E64E9" w:rsidRDefault="002E64E9" w:rsidP="002E64E9">
      <w:pPr>
        <w:spacing w:line="360" w:lineRule="auto"/>
        <w:jc w:val="both"/>
        <w:rPr>
          <w:rFonts w:ascii="Calibri" w:hAnsi="Calibri" w:cs="Arial"/>
          <w:b/>
          <w:color w:val="000000" w:themeColor="text1"/>
          <w:sz w:val="22"/>
          <w:szCs w:val="22"/>
          <w:lang w:val="en-IE"/>
        </w:rPr>
      </w:pPr>
      <w:r w:rsidRPr="00377318">
        <w:rPr>
          <w:rFonts w:ascii="Calibri" w:hAnsi="Calibri" w:cs="Arial"/>
          <w:b/>
          <w:color w:val="000000" w:themeColor="text1"/>
          <w:sz w:val="22"/>
          <w:szCs w:val="22"/>
          <w:lang w:val="en-IE"/>
        </w:rPr>
        <w:t>Public Affairs</w:t>
      </w:r>
    </w:p>
    <w:p w14:paraId="4EEC6453" w14:textId="77777777" w:rsidR="002E64E9" w:rsidRPr="00E364BF" w:rsidRDefault="002E64E9" w:rsidP="00D87527">
      <w:pPr>
        <w:pStyle w:val="ListParagraph"/>
        <w:numPr>
          <w:ilvl w:val="0"/>
          <w:numId w:val="12"/>
        </w:numPr>
        <w:spacing w:line="360" w:lineRule="auto"/>
        <w:jc w:val="both"/>
        <w:rPr>
          <w:rFonts w:ascii="Calibri" w:hAnsi="Calibri" w:cs="Arial"/>
          <w:bCs/>
          <w:color w:val="000000" w:themeColor="text1"/>
          <w:sz w:val="22"/>
          <w:szCs w:val="22"/>
          <w:lang w:val="en-IE"/>
        </w:rPr>
      </w:pPr>
      <w:r w:rsidRPr="00E364BF">
        <w:rPr>
          <w:rFonts w:ascii="Calibri" w:hAnsi="Calibri" w:cs="Arial"/>
          <w:bCs/>
          <w:color w:val="000000" w:themeColor="text1"/>
          <w:sz w:val="22"/>
          <w:szCs w:val="22"/>
          <w:lang w:val="en-IE"/>
        </w:rPr>
        <w:t>Support</w:t>
      </w:r>
      <w:r>
        <w:rPr>
          <w:rFonts w:ascii="Calibri" w:hAnsi="Calibri" w:cs="Arial"/>
          <w:bCs/>
          <w:color w:val="000000" w:themeColor="text1"/>
          <w:sz w:val="22"/>
          <w:szCs w:val="22"/>
          <w:lang w:val="en-IE"/>
        </w:rPr>
        <w:t>ing</w:t>
      </w:r>
      <w:r w:rsidRPr="00E364BF">
        <w:rPr>
          <w:rFonts w:ascii="Calibri" w:hAnsi="Calibri" w:cs="Arial"/>
          <w:bCs/>
          <w:color w:val="000000" w:themeColor="text1"/>
          <w:sz w:val="22"/>
          <w:szCs w:val="22"/>
          <w:lang w:val="en-IE"/>
        </w:rPr>
        <w:t xml:space="preserve"> the establishment of a new Internal Comms Unit (2025) for the </w:t>
      </w:r>
      <w:proofErr w:type="gramStart"/>
      <w:r w:rsidRPr="00E364BF">
        <w:rPr>
          <w:rFonts w:ascii="Calibri" w:hAnsi="Calibri" w:cs="Arial"/>
          <w:bCs/>
          <w:color w:val="000000" w:themeColor="text1"/>
          <w:sz w:val="22"/>
          <w:szCs w:val="22"/>
          <w:lang w:val="en-IE"/>
        </w:rPr>
        <w:t>Authority</w:t>
      </w:r>
      <w:r>
        <w:rPr>
          <w:rFonts w:ascii="Calibri" w:hAnsi="Calibri" w:cs="Arial"/>
          <w:bCs/>
          <w:color w:val="000000" w:themeColor="text1"/>
          <w:sz w:val="22"/>
          <w:szCs w:val="22"/>
          <w:lang w:val="en-IE"/>
        </w:rPr>
        <w:t>;</w:t>
      </w:r>
      <w:proofErr w:type="gramEnd"/>
    </w:p>
    <w:p w14:paraId="5DD1B225" w14:textId="77777777" w:rsidR="002E64E9" w:rsidRPr="00E364BF" w:rsidRDefault="002E64E9" w:rsidP="00D87527">
      <w:pPr>
        <w:numPr>
          <w:ilvl w:val="0"/>
          <w:numId w:val="8"/>
        </w:numPr>
        <w:spacing w:line="360" w:lineRule="auto"/>
        <w:jc w:val="both"/>
        <w:rPr>
          <w:rFonts w:ascii="Calibri" w:hAnsi="Calibri" w:cs="Arial"/>
          <w:color w:val="000000" w:themeColor="text1"/>
          <w:sz w:val="22"/>
          <w:szCs w:val="22"/>
          <w:lang w:val="en-IE"/>
        </w:rPr>
      </w:pPr>
      <w:r w:rsidRPr="00E364BF">
        <w:rPr>
          <w:rFonts w:ascii="Calibri" w:hAnsi="Calibri" w:cs="Arial"/>
          <w:color w:val="000000" w:themeColor="text1"/>
          <w:sz w:val="22"/>
          <w:szCs w:val="22"/>
          <w:lang w:val="en-IE"/>
        </w:rPr>
        <w:t>Oversee</w:t>
      </w:r>
      <w:r>
        <w:rPr>
          <w:rFonts w:ascii="Calibri" w:hAnsi="Calibri" w:cs="Arial"/>
          <w:color w:val="000000" w:themeColor="text1"/>
          <w:sz w:val="22"/>
          <w:szCs w:val="22"/>
          <w:lang w:val="en-IE"/>
        </w:rPr>
        <w:t>ing</w:t>
      </w:r>
      <w:r w:rsidRPr="00E364BF">
        <w:rPr>
          <w:rFonts w:ascii="Calibri" w:hAnsi="Calibri" w:cs="Arial"/>
          <w:color w:val="000000" w:themeColor="text1"/>
          <w:sz w:val="22"/>
          <w:szCs w:val="22"/>
          <w:lang w:val="en-IE"/>
        </w:rPr>
        <w:t xml:space="preserve"> the </w:t>
      </w:r>
      <w:r>
        <w:rPr>
          <w:rFonts w:ascii="Calibri" w:hAnsi="Calibri" w:cs="Arial"/>
          <w:color w:val="000000" w:themeColor="text1"/>
          <w:sz w:val="22"/>
          <w:szCs w:val="22"/>
          <w:lang w:val="en-IE"/>
        </w:rPr>
        <w:t>c</w:t>
      </w:r>
      <w:r w:rsidRPr="00E364BF">
        <w:rPr>
          <w:rFonts w:ascii="Calibri" w:hAnsi="Calibri" w:cs="Arial"/>
          <w:color w:val="000000" w:themeColor="text1"/>
          <w:sz w:val="22"/>
          <w:szCs w:val="22"/>
          <w:lang w:val="en-IE"/>
        </w:rPr>
        <w:t xml:space="preserve">ontinuous improvement and maintenance of the </w:t>
      </w:r>
      <w:r w:rsidRPr="006C1AB5">
        <w:rPr>
          <w:rFonts w:ascii="Calibri" w:hAnsi="Calibri" w:cs="Arial"/>
          <w:sz w:val="22"/>
          <w:szCs w:val="22"/>
          <w:lang w:val="en-IE"/>
        </w:rPr>
        <w:t xml:space="preserve">www.nationaltransport.ie </w:t>
      </w:r>
      <w:proofErr w:type="gramStart"/>
      <w:r w:rsidRPr="00E364BF">
        <w:rPr>
          <w:rFonts w:ascii="Calibri" w:hAnsi="Calibri" w:cs="Arial"/>
          <w:color w:val="000000" w:themeColor="text1"/>
          <w:sz w:val="22"/>
          <w:szCs w:val="22"/>
          <w:lang w:val="en-IE"/>
        </w:rPr>
        <w:t>website</w:t>
      </w:r>
      <w:r>
        <w:rPr>
          <w:rFonts w:ascii="Calibri" w:hAnsi="Calibri" w:cs="Arial"/>
          <w:color w:val="000000" w:themeColor="text1"/>
          <w:sz w:val="22"/>
          <w:szCs w:val="22"/>
          <w:lang w:val="en-IE"/>
        </w:rPr>
        <w:t>;</w:t>
      </w:r>
      <w:proofErr w:type="gramEnd"/>
      <w:r w:rsidRPr="00E364BF">
        <w:rPr>
          <w:rFonts w:ascii="Calibri" w:hAnsi="Calibri" w:cs="Arial"/>
          <w:color w:val="000000" w:themeColor="text1"/>
          <w:sz w:val="22"/>
          <w:szCs w:val="22"/>
          <w:lang w:val="en-IE"/>
        </w:rPr>
        <w:t xml:space="preserve"> </w:t>
      </w:r>
    </w:p>
    <w:p w14:paraId="50AC2828"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Pr>
          <w:rFonts w:ascii="Calibri" w:hAnsi="Calibri" w:cs="Arial"/>
          <w:color w:val="000000" w:themeColor="text1"/>
          <w:sz w:val="22"/>
          <w:szCs w:val="22"/>
          <w:lang w:val="en-IE"/>
        </w:rPr>
        <w:t xml:space="preserve">Overseeing </w:t>
      </w:r>
      <w:r w:rsidRPr="00377318">
        <w:rPr>
          <w:rFonts w:ascii="Calibri" w:hAnsi="Calibri" w:cs="Arial"/>
          <w:color w:val="000000" w:themeColor="text1"/>
          <w:sz w:val="22"/>
          <w:szCs w:val="22"/>
          <w:lang w:val="en-IE"/>
        </w:rPr>
        <w:t>compl</w:t>
      </w:r>
      <w:r>
        <w:rPr>
          <w:rFonts w:ascii="Calibri" w:hAnsi="Calibri" w:cs="Arial"/>
          <w:color w:val="000000" w:themeColor="text1"/>
          <w:sz w:val="22"/>
          <w:szCs w:val="22"/>
          <w:lang w:val="en-IE"/>
        </w:rPr>
        <w:t xml:space="preserve">iance with a range of reporting obligations including </w:t>
      </w:r>
      <w:r w:rsidRPr="00377318">
        <w:rPr>
          <w:rFonts w:ascii="Calibri" w:hAnsi="Calibri" w:cs="Arial"/>
          <w:color w:val="000000" w:themeColor="text1"/>
          <w:sz w:val="22"/>
          <w:szCs w:val="22"/>
          <w:lang w:val="en-IE"/>
        </w:rPr>
        <w:t>Freedom of Information</w:t>
      </w:r>
      <w:r>
        <w:rPr>
          <w:rFonts w:ascii="Calibri" w:hAnsi="Calibri" w:cs="Arial"/>
          <w:color w:val="000000" w:themeColor="text1"/>
          <w:sz w:val="22"/>
          <w:szCs w:val="22"/>
          <w:lang w:val="en-IE"/>
        </w:rPr>
        <w:t xml:space="preserve"> and Access to Information on the Environment requests, Ombudsman queries, Irish language</w:t>
      </w:r>
      <w:r w:rsidRPr="00377318">
        <w:rPr>
          <w:rFonts w:ascii="Calibri" w:hAnsi="Calibri" w:cs="Arial"/>
          <w:color w:val="000000" w:themeColor="text1"/>
          <w:sz w:val="22"/>
          <w:szCs w:val="22"/>
          <w:lang w:val="en-IE"/>
        </w:rPr>
        <w:t xml:space="preserve"> obligations</w:t>
      </w:r>
      <w:r>
        <w:rPr>
          <w:rFonts w:ascii="Calibri" w:hAnsi="Calibri" w:cs="Arial"/>
          <w:color w:val="000000" w:themeColor="text1"/>
          <w:sz w:val="22"/>
          <w:szCs w:val="22"/>
          <w:lang w:val="en-IE"/>
        </w:rPr>
        <w:t xml:space="preserve"> and the production of the Annual </w:t>
      </w:r>
      <w:proofErr w:type="gramStart"/>
      <w:r>
        <w:rPr>
          <w:rFonts w:ascii="Calibri" w:hAnsi="Calibri" w:cs="Arial"/>
          <w:color w:val="000000" w:themeColor="text1"/>
          <w:sz w:val="22"/>
          <w:szCs w:val="22"/>
          <w:lang w:val="en-IE"/>
        </w:rPr>
        <w:t>Report</w:t>
      </w:r>
      <w:r w:rsidRPr="00377318">
        <w:rPr>
          <w:rFonts w:ascii="Calibri" w:hAnsi="Calibri" w:cs="Arial"/>
          <w:color w:val="000000" w:themeColor="text1"/>
          <w:sz w:val="22"/>
          <w:szCs w:val="22"/>
          <w:lang w:val="en-IE"/>
        </w:rPr>
        <w:t>;</w:t>
      </w:r>
      <w:proofErr w:type="gramEnd"/>
    </w:p>
    <w:p w14:paraId="778D63E4" w14:textId="77777777" w:rsidR="002E64E9"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Ensuring Parliamentary Questions are responded to within required time </w:t>
      </w:r>
      <w:proofErr w:type="gramStart"/>
      <w:r w:rsidRPr="00377318">
        <w:rPr>
          <w:rFonts w:ascii="Calibri" w:hAnsi="Calibri" w:cs="Arial"/>
          <w:color w:val="000000" w:themeColor="text1"/>
          <w:sz w:val="22"/>
          <w:szCs w:val="22"/>
          <w:lang w:val="en-IE"/>
        </w:rPr>
        <w:t>limits;</w:t>
      </w:r>
      <w:proofErr w:type="gramEnd"/>
      <w:r w:rsidRPr="00377318">
        <w:rPr>
          <w:rFonts w:ascii="Calibri" w:hAnsi="Calibri" w:cs="Arial"/>
          <w:color w:val="000000" w:themeColor="text1"/>
          <w:sz w:val="22"/>
          <w:szCs w:val="22"/>
          <w:lang w:val="en-IE"/>
        </w:rPr>
        <w:t xml:space="preserve"> </w:t>
      </w:r>
    </w:p>
    <w:p w14:paraId="063E081C" w14:textId="77777777" w:rsidR="002E64E9" w:rsidRPr="00377318"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Ensuring Board papers are disseminated on time and contributing to the general administrative support to the Board;</w:t>
      </w:r>
      <w:r>
        <w:rPr>
          <w:rFonts w:ascii="Calibri" w:hAnsi="Calibri" w:cs="Arial"/>
          <w:color w:val="000000" w:themeColor="text1"/>
          <w:sz w:val="22"/>
          <w:szCs w:val="22"/>
          <w:lang w:val="en-IE"/>
        </w:rPr>
        <w:t xml:space="preserve"> and</w:t>
      </w:r>
    </w:p>
    <w:p w14:paraId="14C9CB67" w14:textId="77777777" w:rsidR="002E64E9" w:rsidRDefault="002E64E9" w:rsidP="00D87527">
      <w:pPr>
        <w:numPr>
          <w:ilvl w:val="0"/>
          <w:numId w:val="8"/>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Leading a team of </w:t>
      </w:r>
      <w:r>
        <w:rPr>
          <w:rFonts w:ascii="Calibri" w:hAnsi="Calibri" w:cs="Arial"/>
          <w:color w:val="000000" w:themeColor="text1"/>
          <w:sz w:val="22"/>
          <w:szCs w:val="22"/>
          <w:lang w:val="en-IE"/>
        </w:rPr>
        <w:t xml:space="preserve">6 </w:t>
      </w:r>
      <w:r w:rsidRPr="00377318">
        <w:rPr>
          <w:rFonts w:ascii="Calibri" w:hAnsi="Calibri" w:cs="Arial"/>
          <w:color w:val="000000" w:themeColor="text1"/>
          <w:sz w:val="22"/>
          <w:szCs w:val="22"/>
          <w:lang w:val="en-IE"/>
        </w:rPr>
        <w:t xml:space="preserve">to </w:t>
      </w:r>
      <w:r>
        <w:rPr>
          <w:rFonts w:ascii="Calibri" w:hAnsi="Calibri" w:cs="Arial"/>
          <w:color w:val="000000" w:themeColor="text1"/>
          <w:sz w:val="22"/>
          <w:szCs w:val="22"/>
          <w:lang w:val="en-IE"/>
        </w:rPr>
        <w:t>7</w:t>
      </w:r>
      <w:r w:rsidRPr="00377318">
        <w:rPr>
          <w:rFonts w:ascii="Calibri" w:hAnsi="Calibri" w:cs="Arial"/>
          <w:color w:val="000000" w:themeColor="text1"/>
          <w:sz w:val="22"/>
          <w:szCs w:val="22"/>
          <w:lang w:val="en-IE"/>
        </w:rPr>
        <w:t xml:space="preserve"> staff including a Public Affairs Manager.</w:t>
      </w:r>
    </w:p>
    <w:p w14:paraId="65B4297D" w14:textId="77777777" w:rsidR="002E64E9" w:rsidRDefault="002E64E9" w:rsidP="002E64E9">
      <w:pPr>
        <w:spacing w:line="360" w:lineRule="auto"/>
        <w:jc w:val="both"/>
        <w:rPr>
          <w:rFonts w:ascii="Calibri" w:hAnsi="Calibri" w:cs="Arial"/>
          <w:b/>
          <w:bCs/>
          <w:color w:val="000000" w:themeColor="text1"/>
          <w:sz w:val="22"/>
          <w:szCs w:val="22"/>
          <w:lang w:val="en-IE"/>
        </w:rPr>
      </w:pPr>
    </w:p>
    <w:p w14:paraId="1BB9C027" w14:textId="20314422" w:rsidR="002E64E9" w:rsidRDefault="002E64E9" w:rsidP="002E64E9">
      <w:pPr>
        <w:spacing w:line="360" w:lineRule="auto"/>
        <w:jc w:val="both"/>
        <w:rPr>
          <w:rFonts w:ascii="Calibri" w:hAnsi="Calibri" w:cs="Arial"/>
          <w:b/>
          <w:bCs/>
          <w:color w:val="000000" w:themeColor="text1"/>
          <w:sz w:val="22"/>
          <w:szCs w:val="22"/>
          <w:lang w:val="en-IE"/>
        </w:rPr>
      </w:pPr>
      <w:r w:rsidRPr="00C626A1">
        <w:rPr>
          <w:rFonts w:ascii="Calibri" w:hAnsi="Calibri" w:cs="Arial"/>
          <w:b/>
          <w:bCs/>
          <w:color w:val="000000" w:themeColor="text1"/>
          <w:sz w:val="22"/>
          <w:szCs w:val="22"/>
          <w:lang w:val="en-IE"/>
        </w:rPr>
        <w:t xml:space="preserve">Customer </w:t>
      </w:r>
      <w:r>
        <w:rPr>
          <w:rFonts w:ascii="Calibri" w:hAnsi="Calibri" w:cs="Arial"/>
          <w:b/>
          <w:bCs/>
          <w:color w:val="000000" w:themeColor="text1"/>
          <w:sz w:val="22"/>
          <w:szCs w:val="22"/>
          <w:lang w:val="en-IE"/>
        </w:rPr>
        <w:t xml:space="preserve">Contact </w:t>
      </w:r>
    </w:p>
    <w:p w14:paraId="400D687E" w14:textId="77777777" w:rsidR="002E64E9" w:rsidRDefault="002E64E9" w:rsidP="00D87527">
      <w:pPr>
        <w:pStyle w:val="BodyText"/>
        <w:numPr>
          <w:ilvl w:val="0"/>
          <w:numId w:val="13"/>
        </w:numPr>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 xml:space="preserve">Overseeing the performance of the </w:t>
      </w:r>
      <w:r w:rsidRPr="00E161D0">
        <w:rPr>
          <w:rFonts w:ascii="Calibri" w:hAnsi="Calibri" w:cs="Arial"/>
          <w:sz w:val="22"/>
          <w:szCs w:val="22"/>
          <w:lang w:val="en-IE" w:eastAsia="en-IE"/>
        </w:rPr>
        <w:t xml:space="preserve">NTA’s Customer Relationship Management (CRM) System </w:t>
      </w:r>
      <w:r>
        <w:rPr>
          <w:rFonts w:ascii="Calibri" w:hAnsi="Calibri" w:cs="Arial"/>
          <w:sz w:val="22"/>
          <w:szCs w:val="22"/>
          <w:lang w:val="en-IE" w:eastAsia="en-IE"/>
        </w:rPr>
        <w:t xml:space="preserve">&amp; </w:t>
      </w:r>
      <w:r w:rsidRPr="00E161D0">
        <w:rPr>
          <w:rFonts w:ascii="Calibri" w:hAnsi="Calibri" w:cs="Arial"/>
          <w:sz w:val="22"/>
          <w:szCs w:val="22"/>
          <w:lang w:val="en-IE" w:eastAsia="en-IE"/>
        </w:rPr>
        <w:t xml:space="preserve">ensuring queries are answered in a </w:t>
      </w:r>
      <w:r>
        <w:rPr>
          <w:rFonts w:ascii="Calibri" w:hAnsi="Calibri" w:cs="Arial"/>
          <w:sz w:val="22"/>
          <w:szCs w:val="22"/>
          <w:lang w:val="en-IE" w:eastAsia="en-IE"/>
        </w:rPr>
        <w:t xml:space="preserve">timely and </w:t>
      </w:r>
      <w:r w:rsidRPr="00E161D0">
        <w:rPr>
          <w:rFonts w:ascii="Calibri" w:hAnsi="Calibri" w:cs="Arial"/>
          <w:sz w:val="22"/>
          <w:szCs w:val="22"/>
          <w:lang w:val="en-IE" w:eastAsia="en-IE"/>
        </w:rPr>
        <w:t xml:space="preserve">professional </w:t>
      </w:r>
      <w:proofErr w:type="gramStart"/>
      <w:r w:rsidRPr="00E161D0">
        <w:rPr>
          <w:rFonts w:ascii="Calibri" w:hAnsi="Calibri" w:cs="Arial"/>
          <w:sz w:val="22"/>
          <w:szCs w:val="22"/>
          <w:lang w:val="en-IE" w:eastAsia="en-IE"/>
        </w:rPr>
        <w:t>manner</w:t>
      </w:r>
      <w:r>
        <w:rPr>
          <w:rFonts w:ascii="Calibri" w:hAnsi="Calibri" w:cs="Arial"/>
          <w:sz w:val="22"/>
          <w:szCs w:val="22"/>
          <w:lang w:val="en-IE" w:eastAsia="en-IE"/>
        </w:rPr>
        <w:t>;</w:t>
      </w:r>
      <w:proofErr w:type="gramEnd"/>
      <w:r w:rsidRPr="00E161D0">
        <w:rPr>
          <w:rFonts w:ascii="Calibri" w:hAnsi="Calibri" w:cs="Arial"/>
          <w:sz w:val="22"/>
          <w:szCs w:val="22"/>
          <w:lang w:val="en-IE" w:eastAsia="en-IE"/>
        </w:rPr>
        <w:t xml:space="preserve"> </w:t>
      </w:r>
    </w:p>
    <w:p w14:paraId="5D6E78D2" w14:textId="77777777" w:rsidR="002E64E9" w:rsidRPr="005B19A9" w:rsidRDefault="002E64E9" w:rsidP="00D87527">
      <w:pPr>
        <w:numPr>
          <w:ilvl w:val="0"/>
          <w:numId w:val="11"/>
        </w:numPr>
        <w:kinsoku w:val="0"/>
        <w:overflowPunct w:val="0"/>
        <w:spacing w:line="360" w:lineRule="auto"/>
        <w:ind w:right="-32"/>
        <w:jc w:val="both"/>
        <w:rPr>
          <w:rFonts w:ascii="Calibri" w:hAnsi="Calibri" w:cs="Arial"/>
          <w:sz w:val="22"/>
          <w:szCs w:val="22"/>
          <w:lang w:val="en-IE" w:eastAsia="en-IE"/>
        </w:rPr>
      </w:pPr>
      <w:r w:rsidRPr="005B19A9">
        <w:rPr>
          <w:rFonts w:asciiTheme="minorHAnsi" w:eastAsia="Calibri" w:hAnsiTheme="minorHAnsi" w:cstheme="minorHAnsi"/>
          <w:sz w:val="22"/>
          <w:szCs w:val="22"/>
          <w:lang w:val="en-IE" w:eastAsia="en-US"/>
        </w:rPr>
        <w:t xml:space="preserve">Monitoring the performance of </w:t>
      </w:r>
      <w:r w:rsidRPr="005B19A9">
        <w:rPr>
          <w:rFonts w:ascii="Calibri" w:hAnsi="Calibri" w:cs="Arial"/>
          <w:sz w:val="22"/>
          <w:szCs w:val="22"/>
          <w:lang w:val="en-IE" w:eastAsia="en-IE"/>
        </w:rPr>
        <w:t>NTA’s Customer Relationship Management (CRM) within the wider framework of the NTA’s C</w:t>
      </w:r>
      <w:r w:rsidRPr="005B19A9">
        <w:rPr>
          <w:rFonts w:asciiTheme="minorHAnsi" w:eastAsia="Calibri" w:hAnsiTheme="minorHAnsi" w:cstheme="minorHAnsi"/>
          <w:sz w:val="22"/>
          <w:szCs w:val="22"/>
          <w:lang w:val="en-IE" w:eastAsia="en-US"/>
        </w:rPr>
        <w:t>onsolidated Contact Centre (launched 2024)</w:t>
      </w:r>
      <w:r>
        <w:rPr>
          <w:rFonts w:asciiTheme="minorHAnsi" w:eastAsia="Calibri" w:hAnsiTheme="minorHAnsi" w:cstheme="minorHAnsi"/>
          <w:sz w:val="22"/>
          <w:szCs w:val="22"/>
          <w:lang w:val="en-IE" w:eastAsia="en-US"/>
        </w:rPr>
        <w:t>; and</w:t>
      </w:r>
    </w:p>
    <w:p w14:paraId="721E0254" w14:textId="77777777" w:rsidR="002E64E9" w:rsidRDefault="002E64E9" w:rsidP="00D87527">
      <w:pPr>
        <w:numPr>
          <w:ilvl w:val="0"/>
          <w:numId w:val="11"/>
        </w:numPr>
        <w:spacing w:line="360" w:lineRule="auto"/>
        <w:jc w:val="both"/>
        <w:rPr>
          <w:rFonts w:ascii="Calibri" w:hAnsi="Calibri" w:cs="Arial"/>
          <w:color w:val="000000" w:themeColor="text1"/>
          <w:sz w:val="22"/>
          <w:szCs w:val="22"/>
          <w:lang w:val="en-IE"/>
        </w:rPr>
      </w:pPr>
      <w:r w:rsidRPr="00377318">
        <w:rPr>
          <w:rFonts w:ascii="Calibri" w:hAnsi="Calibri" w:cs="Arial"/>
          <w:color w:val="000000" w:themeColor="text1"/>
          <w:sz w:val="22"/>
          <w:szCs w:val="22"/>
          <w:lang w:val="en-IE"/>
        </w:rPr>
        <w:t xml:space="preserve">Leading a team of </w:t>
      </w:r>
      <w:r>
        <w:rPr>
          <w:rFonts w:ascii="Calibri" w:hAnsi="Calibri" w:cs="Arial"/>
          <w:color w:val="000000" w:themeColor="text1"/>
          <w:sz w:val="22"/>
          <w:szCs w:val="22"/>
          <w:lang w:val="en-IE"/>
        </w:rPr>
        <w:t xml:space="preserve">2 </w:t>
      </w:r>
      <w:r w:rsidRPr="00377318">
        <w:rPr>
          <w:rFonts w:ascii="Calibri" w:hAnsi="Calibri" w:cs="Arial"/>
          <w:color w:val="000000" w:themeColor="text1"/>
          <w:sz w:val="22"/>
          <w:szCs w:val="22"/>
          <w:lang w:val="en-IE"/>
        </w:rPr>
        <w:t xml:space="preserve">to </w:t>
      </w:r>
      <w:r>
        <w:rPr>
          <w:rFonts w:ascii="Calibri" w:hAnsi="Calibri" w:cs="Arial"/>
          <w:color w:val="000000" w:themeColor="text1"/>
          <w:sz w:val="22"/>
          <w:szCs w:val="22"/>
          <w:lang w:val="en-IE"/>
        </w:rPr>
        <w:t>3 s</w:t>
      </w:r>
      <w:r w:rsidRPr="00377318">
        <w:rPr>
          <w:rFonts w:ascii="Calibri" w:hAnsi="Calibri" w:cs="Arial"/>
          <w:color w:val="000000" w:themeColor="text1"/>
          <w:sz w:val="22"/>
          <w:szCs w:val="22"/>
          <w:lang w:val="en-IE"/>
        </w:rPr>
        <w:t xml:space="preserve">taff including a </w:t>
      </w:r>
      <w:r>
        <w:rPr>
          <w:rFonts w:ascii="Calibri" w:hAnsi="Calibri" w:cs="Arial"/>
          <w:color w:val="000000" w:themeColor="text1"/>
          <w:sz w:val="22"/>
          <w:szCs w:val="22"/>
          <w:lang w:val="en-IE"/>
        </w:rPr>
        <w:t xml:space="preserve">Customer Contact </w:t>
      </w:r>
      <w:r w:rsidRPr="00377318">
        <w:rPr>
          <w:rFonts w:ascii="Calibri" w:hAnsi="Calibri" w:cs="Arial"/>
          <w:color w:val="000000" w:themeColor="text1"/>
          <w:sz w:val="22"/>
          <w:szCs w:val="22"/>
          <w:lang w:val="en-IE"/>
        </w:rPr>
        <w:t>Manager.</w:t>
      </w:r>
    </w:p>
    <w:p w14:paraId="47F73E3A" w14:textId="77777777" w:rsidR="00C100A4" w:rsidRPr="000F2327" w:rsidRDefault="00C100A4" w:rsidP="002E64E9">
      <w:pPr>
        <w:spacing w:line="360" w:lineRule="auto"/>
        <w:ind w:right="-47"/>
        <w:jc w:val="both"/>
        <w:rPr>
          <w:rFonts w:asciiTheme="minorHAnsi" w:hAnsiTheme="minorHAnsi" w:cstheme="minorHAnsi"/>
          <w:sz w:val="22"/>
          <w:szCs w:val="22"/>
          <w:lang w:eastAsia="en-IE"/>
        </w:rPr>
      </w:pPr>
    </w:p>
    <w:p w14:paraId="2008E366" w14:textId="77777777" w:rsidR="005100A8" w:rsidRPr="000F2327" w:rsidRDefault="005100A8" w:rsidP="002E64E9">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68C51001" w:rsidR="00477066" w:rsidRPr="00D75834" w:rsidRDefault="007B1ACB" w:rsidP="002E64E9">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2E64E9">
        <w:rPr>
          <w:rFonts w:asciiTheme="minorHAnsi" w:hAnsiTheme="minorHAnsi" w:cstheme="minorHAnsi"/>
          <w:sz w:val="22"/>
          <w:szCs w:val="22"/>
        </w:rPr>
        <w:t xml:space="preserve"> is</w:t>
      </w:r>
      <w:r w:rsidRPr="00D75834">
        <w:rPr>
          <w:rFonts w:asciiTheme="minorHAnsi" w:hAnsiTheme="minorHAnsi" w:cstheme="minorHAnsi"/>
          <w:sz w:val="22"/>
          <w:szCs w:val="22"/>
        </w:rPr>
        <w:t xml:space="preserve"> based on the current organisational requirements and may be changed from time to time. The person appointed require</w:t>
      </w:r>
      <w:r w:rsidR="002E64E9">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E64E9">
        <w:rPr>
          <w:rFonts w:asciiTheme="minorHAnsi" w:hAnsiTheme="minorHAnsi" w:cstheme="minorHAnsi"/>
          <w:b/>
          <w:bCs/>
          <w:kern w:val="32"/>
          <w:sz w:val="24"/>
          <w:szCs w:val="26"/>
        </w:rPr>
        <w:lastRenderedPageBreak/>
        <w:t>E</w:t>
      </w:r>
      <w:r w:rsidR="00A6561C" w:rsidRPr="002E64E9">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3A1F4FFB" w14:textId="4F44589B"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Hold a minimum of a NFQ Level </w:t>
      </w:r>
      <w:r>
        <w:rPr>
          <w:rFonts w:ascii="Calibri" w:eastAsiaTheme="minorHAnsi" w:hAnsi="Calibri" w:cstheme="minorBidi"/>
          <w:color w:val="000000" w:themeColor="text1"/>
          <w:sz w:val="22"/>
          <w:szCs w:val="22"/>
          <w:lang w:val="en-IE" w:eastAsia="en-US"/>
        </w:rPr>
        <w:t>7</w:t>
      </w:r>
      <w:r w:rsidRPr="00353B58">
        <w:rPr>
          <w:rFonts w:ascii="Calibri" w:eastAsiaTheme="minorHAnsi" w:hAnsi="Calibri" w:cstheme="minorBidi"/>
          <w:color w:val="000000" w:themeColor="text1"/>
          <w:sz w:val="22"/>
          <w:szCs w:val="22"/>
          <w:lang w:val="en-IE" w:eastAsia="en-US"/>
        </w:rPr>
        <w:t xml:space="preserve"> </w:t>
      </w:r>
      <w:r w:rsidR="00B42CDB">
        <w:rPr>
          <w:rFonts w:ascii="Calibri" w:eastAsiaTheme="minorHAnsi" w:hAnsi="Calibri" w:cstheme="minorBidi"/>
          <w:color w:val="000000" w:themeColor="text1"/>
          <w:sz w:val="22"/>
          <w:szCs w:val="22"/>
          <w:lang w:val="en-IE" w:eastAsia="en-US"/>
        </w:rPr>
        <w:t>degree</w:t>
      </w:r>
      <w:r w:rsidRPr="00353B58">
        <w:rPr>
          <w:rFonts w:ascii="Calibri" w:eastAsiaTheme="minorHAnsi" w:hAnsi="Calibri" w:cstheme="minorBidi"/>
          <w:color w:val="000000" w:themeColor="text1"/>
          <w:sz w:val="22"/>
          <w:szCs w:val="22"/>
          <w:lang w:val="en-IE" w:eastAsia="en-US"/>
        </w:rPr>
        <w:t xml:space="preserve"> in a relevant discipline, being business, communications, economics, </w:t>
      </w:r>
      <w:r>
        <w:rPr>
          <w:rFonts w:ascii="Calibri" w:eastAsiaTheme="minorHAnsi" w:hAnsi="Calibri" w:cstheme="minorBidi"/>
          <w:color w:val="000000" w:themeColor="text1"/>
          <w:sz w:val="22"/>
          <w:szCs w:val="22"/>
          <w:lang w:val="en-IE" w:eastAsia="en-US"/>
        </w:rPr>
        <w:t xml:space="preserve">Human Resources </w:t>
      </w:r>
      <w:r w:rsidRPr="00353B58">
        <w:rPr>
          <w:rFonts w:ascii="Calibri" w:eastAsiaTheme="minorHAnsi" w:hAnsi="Calibri" w:cstheme="minorBidi"/>
          <w:color w:val="000000" w:themeColor="text1"/>
          <w:sz w:val="22"/>
          <w:szCs w:val="22"/>
          <w:lang w:val="en-IE" w:eastAsia="en-US"/>
        </w:rPr>
        <w:t xml:space="preserve">or </w:t>
      </w:r>
      <w:proofErr w:type="gramStart"/>
      <w:r w:rsidRPr="00353B58">
        <w:rPr>
          <w:rFonts w:ascii="Calibri" w:eastAsiaTheme="minorHAnsi" w:hAnsi="Calibri" w:cstheme="minorBidi"/>
          <w:color w:val="000000" w:themeColor="text1"/>
          <w:sz w:val="22"/>
          <w:szCs w:val="22"/>
          <w:lang w:val="en-IE" w:eastAsia="en-US"/>
        </w:rPr>
        <w:t>equivalent;</w:t>
      </w:r>
      <w:proofErr w:type="gramEnd"/>
    </w:p>
    <w:p w14:paraId="5E4C2CB8"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 Have a minimum of </w:t>
      </w:r>
      <w:r>
        <w:rPr>
          <w:rFonts w:ascii="Calibri" w:eastAsiaTheme="minorHAnsi" w:hAnsi="Calibri" w:cstheme="minorBidi"/>
          <w:color w:val="000000" w:themeColor="text1"/>
          <w:sz w:val="22"/>
          <w:szCs w:val="22"/>
          <w:lang w:val="en-IE" w:eastAsia="en-US"/>
        </w:rPr>
        <w:t xml:space="preserve">9 </w:t>
      </w:r>
      <w:r w:rsidRPr="00353B58">
        <w:rPr>
          <w:rFonts w:ascii="Calibri" w:eastAsiaTheme="minorHAnsi" w:hAnsi="Calibri" w:cstheme="minorBidi"/>
          <w:color w:val="000000" w:themeColor="text1"/>
          <w:sz w:val="22"/>
          <w:szCs w:val="22"/>
          <w:lang w:val="en-IE" w:eastAsia="en-US"/>
        </w:rPr>
        <w:t xml:space="preserve">years recent </w:t>
      </w:r>
      <w:proofErr w:type="gramStart"/>
      <w:r w:rsidRPr="00353B58">
        <w:rPr>
          <w:rFonts w:ascii="Calibri" w:eastAsiaTheme="minorHAnsi" w:hAnsi="Calibri" w:cstheme="minorBidi"/>
          <w:color w:val="000000" w:themeColor="text1"/>
          <w:sz w:val="22"/>
          <w:szCs w:val="22"/>
          <w:lang w:val="en-IE" w:eastAsia="en-US"/>
        </w:rPr>
        <w:t>satisfactory  experience</w:t>
      </w:r>
      <w:proofErr w:type="gramEnd"/>
      <w:r w:rsidRPr="00353B58">
        <w:rPr>
          <w:rFonts w:ascii="Calibri" w:eastAsiaTheme="minorHAnsi" w:hAnsi="Calibri" w:cstheme="minorBidi"/>
          <w:color w:val="000000" w:themeColor="text1"/>
          <w:sz w:val="22"/>
          <w:szCs w:val="22"/>
          <w:lang w:val="en-IE" w:eastAsia="en-US"/>
        </w:rPr>
        <w:t xml:space="preserve"> in similar or related roles with </w:t>
      </w:r>
      <w:r>
        <w:rPr>
          <w:rFonts w:ascii="Calibri" w:eastAsiaTheme="minorHAnsi" w:hAnsi="Calibri" w:cstheme="minorBidi"/>
          <w:color w:val="000000" w:themeColor="text1"/>
          <w:sz w:val="22"/>
          <w:szCs w:val="22"/>
          <w:lang w:val="en-IE" w:eastAsia="en-US"/>
        </w:rPr>
        <w:t>5</w:t>
      </w:r>
      <w:r w:rsidRPr="00353B58">
        <w:rPr>
          <w:rFonts w:ascii="Calibri" w:eastAsiaTheme="minorHAnsi" w:hAnsi="Calibri" w:cstheme="minorBidi"/>
          <w:color w:val="000000" w:themeColor="text1"/>
          <w:sz w:val="22"/>
          <w:szCs w:val="22"/>
          <w:lang w:val="en-IE" w:eastAsia="en-US"/>
        </w:rPr>
        <w:t xml:space="preserve"> of those years working as a manager;</w:t>
      </w:r>
    </w:p>
    <w:p w14:paraId="2B5C7533"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Experience of leading multi-disciplinary </w:t>
      </w:r>
      <w:proofErr w:type="gramStart"/>
      <w:r w:rsidRPr="00353B58">
        <w:rPr>
          <w:rFonts w:ascii="Calibri" w:eastAsiaTheme="minorHAnsi" w:hAnsi="Calibri" w:cstheme="minorBidi"/>
          <w:color w:val="000000" w:themeColor="text1"/>
          <w:sz w:val="22"/>
          <w:szCs w:val="22"/>
          <w:lang w:val="en-IE" w:eastAsia="en-US"/>
        </w:rPr>
        <w:t>teams;</w:t>
      </w:r>
      <w:proofErr w:type="gramEnd"/>
    </w:p>
    <w:p w14:paraId="1508DDA7"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Experience of working in complex </w:t>
      </w:r>
      <w:proofErr w:type="gramStart"/>
      <w:r w:rsidRPr="00353B58">
        <w:rPr>
          <w:rFonts w:ascii="Calibri" w:eastAsiaTheme="minorHAnsi" w:hAnsi="Calibri" w:cstheme="minorBidi"/>
          <w:color w:val="000000" w:themeColor="text1"/>
          <w:sz w:val="22"/>
          <w:szCs w:val="22"/>
          <w:lang w:val="en-IE" w:eastAsia="en-US"/>
        </w:rPr>
        <w:t>environments;</w:t>
      </w:r>
      <w:proofErr w:type="gramEnd"/>
      <w:r w:rsidRPr="00353B58">
        <w:rPr>
          <w:rFonts w:ascii="Calibri" w:eastAsiaTheme="minorHAnsi" w:hAnsi="Calibri" w:cstheme="minorBidi"/>
          <w:color w:val="000000" w:themeColor="text1"/>
          <w:sz w:val="22"/>
          <w:szCs w:val="22"/>
          <w:lang w:val="en-IE" w:eastAsia="en-US"/>
        </w:rPr>
        <w:t xml:space="preserve"> </w:t>
      </w:r>
    </w:p>
    <w:p w14:paraId="102C0505" w14:textId="77777777" w:rsidR="002E64E9"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Ability to adapt quickly to new challenges and changing conditions in the internal and external </w:t>
      </w:r>
      <w:proofErr w:type="gramStart"/>
      <w:r w:rsidRPr="00353B58">
        <w:rPr>
          <w:rFonts w:ascii="Calibri" w:eastAsiaTheme="minorHAnsi" w:hAnsi="Calibri" w:cstheme="minorBidi"/>
          <w:color w:val="000000" w:themeColor="text1"/>
          <w:sz w:val="22"/>
          <w:szCs w:val="22"/>
          <w:lang w:val="en-IE" w:eastAsia="en-US"/>
        </w:rPr>
        <w:t>environments</w:t>
      </w:r>
      <w:r>
        <w:rPr>
          <w:rFonts w:ascii="Calibri" w:eastAsiaTheme="minorHAnsi" w:hAnsi="Calibri" w:cstheme="minorBidi"/>
          <w:color w:val="000000" w:themeColor="text1"/>
          <w:sz w:val="22"/>
          <w:szCs w:val="22"/>
          <w:lang w:val="en-IE" w:eastAsia="en-US"/>
        </w:rPr>
        <w:t>;</w:t>
      </w:r>
      <w:proofErr w:type="gramEnd"/>
    </w:p>
    <w:p w14:paraId="03C950E2"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e</w:t>
      </w:r>
      <w:r w:rsidRPr="00C774D2">
        <w:rPr>
          <w:rFonts w:ascii="Calibri" w:eastAsiaTheme="minorHAnsi" w:hAnsi="Calibri" w:cstheme="minorBidi"/>
          <w:color w:val="000000" w:themeColor="text1"/>
          <w:sz w:val="22"/>
          <w:szCs w:val="22"/>
          <w:lang w:val="en-IE" w:eastAsia="en-US"/>
        </w:rPr>
        <w:t xml:space="preserve">xperience of delivering change management </w:t>
      </w:r>
      <w:proofErr w:type="gramStart"/>
      <w:r w:rsidRPr="00C774D2">
        <w:rPr>
          <w:rFonts w:ascii="Calibri" w:eastAsiaTheme="minorHAnsi" w:hAnsi="Calibri" w:cstheme="minorBidi"/>
          <w:color w:val="000000" w:themeColor="text1"/>
          <w:sz w:val="22"/>
          <w:szCs w:val="22"/>
          <w:lang w:val="en-IE" w:eastAsia="en-US"/>
        </w:rPr>
        <w:t>initiatives;</w:t>
      </w:r>
      <w:proofErr w:type="gramEnd"/>
    </w:p>
    <w:p w14:paraId="5D30AD31"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Ability to review and interpret complex information and present it in summary </w:t>
      </w:r>
      <w:proofErr w:type="gramStart"/>
      <w:r w:rsidRPr="00353B58">
        <w:rPr>
          <w:rFonts w:ascii="Calibri" w:eastAsiaTheme="minorHAnsi" w:hAnsi="Calibri" w:cstheme="minorBidi"/>
          <w:color w:val="000000" w:themeColor="text1"/>
          <w:sz w:val="22"/>
          <w:szCs w:val="22"/>
          <w:lang w:val="en-IE" w:eastAsia="en-US"/>
        </w:rPr>
        <w:t>form;</w:t>
      </w:r>
      <w:proofErr w:type="gramEnd"/>
    </w:p>
    <w:p w14:paraId="2F710865"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 xml:space="preserve">Strong relationship-building and interpersonal </w:t>
      </w:r>
      <w:proofErr w:type="gramStart"/>
      <w:r w:rsidRPr="00353B58">
        <w:rPr>
          <w:rFonts w:ascii="Calibri" w:eastAsiaTheme="minorHAnsi" w:hAnsi="Calibri" w:cstheme="minorBidi"/>
          <w:color w:val="000000" w:themeColor="text1"/>
          <w:sz w:val="22"/>
          <w:szCs w:val="22"/>
          <w:lang w:val="en-IE" w:eastAsia="en-US"/>
        </w:rPr>
        <w:t>skills;</w:t>
      </w:r>
      <w:proofErr w:type="gramEnd"/>
    </w:p>
    <w:p w14:paraId="1E5BCB22" w14:textId="77777777" w:rsidR="002E64E9" w:rsidRPr="00353B58"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A track record of delivering continuous improvements to work practices and systems; and</w:t>
      </w:r>
    </w:p>
    <w:p w14:paraId="428C92EB" w14:textId="77777777" w:rsidR="002E64E9" w:rsidRPr="00353B58" w:rsidRDefault="002E64E9" w:rsidP="00D87527">
      <w:pPr>
        <w:pStyle w:val="ListParagraph"/>
        <w:numPr>
          <w:ilvl w:val="0"/>
          <w:numId w:val="6"/>
        </w:numPr>
        <w:spacing w:after="200" w:line="360" w:lineRule="auto"/>
        <w:ind w:left="714"/>
        <w:jc w:val="both"/>
        <w:rPr>
          <w:rFonts w:ascii="Calibri" w:eastAsiaTheme="minorHAnsi" w:hAnsi="Calibri" w:cstheme="minorBidi"/>
          <w:color w:val="000000" w:themeColor="text1"/>
          <w:sz w:val="22"/>
          <w:szCs w:val="22"/>
          <w:lang w:val="en-IE" w:eastAsia="en-US"/>
        </w:rPr>
      </w:pPr>
      <w:r w:rsidRPr="00353B58">
        <w:rPr>
          <w:rFonts w:ascii="Calibri" w:eastAsiaTheme="minorHAnsi" w:hAnsi="Calibri" w:cstheme="minorBidi"/>
          <w:color w:val="000000" w:themeColor="text1"/>
          <w:sz w:val="22"/>
          <w:szCs w:val="22"/>
          <w:lang w:val="en-IE" w:eastAsia="en-US"/>
        </w:rPr>
        <w:t>Ability to multitask, prioritise effectively and to work under pressure to meet tight deadlines.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2E64E9">
        <w:rPr>
          <w:rFonts w:asciiTheme="minorHAnsi" w:hAnsiTheme="minorHAnsi" w:cstheme="minorHAnsi"/>
          <w:b/>
          <w:color w:val="000000" w:themeColor="text1"/>
          <w:sz w:val="24"/>
          <w:szCs w:val="26"/>
        </w:rPr>
        <w:t>D</w:t>
      </w:r>
      <w:r w:rsidR="00A6561C" w:rsidRPr="002E64E9">
        <w:rPr>
          <w:rFonts w:asciiTheme="minorHAnsi" w:hAnsiTheme="minorHAnsi" w:cstheme="minorHAnsi"/>
          <w:b/>
          <w:color w:val="000000" w:themeColor="text1"/>
          <w:sz w:val="24"/>
          <w:szCs w:val="26"/>
        </w:rPr>
        <w:t xml:space="preserve">esirable </w:t>
      </w:r>
      <w:r w:rsidR="00A47731" w:rsidRPr="002E64E9">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69F5D4E7"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a</w:t>
      </w:r>
      <w:r w:rsidRPr="00C774D2">
        <w:rPr>
          <w:rFonts w:ascii="Calibri" w:eastAsiaTheme="minorHAnsi" w:hAnsi="Calibri" w:cstheme="minorBidi"/>
          <w:color w:val="000000" w:themeColor="text1"/>
          <w:sz w:val="22"/>
          <w:szCs w:val="22"/>
          <w:lang w:val="en-IE" w:eastAsia="en-US"/>
        </w:rPr>
        <w:t xml:space="preserve"> good knowledge of public service policies, services and activities, part</w:t>
      </w:r>
      <w:r>
        <w:rPr>
          <w:rFonts w:ascii="Calibri" w:eastAsiaTheme="minorHAnsi" w:hAnsi="Calibri" w:cstheme="minorBidi"/>
          <w:color w:val="000000" w:themeColor="text1"/>
          <w:sz w:val="22"/>
          <w:szCs w:val="22"/>
          <w:lang w:val="en-IE" w:eastAsia="en-US"/>
        </w:rPr>
        <w:t xml:space="preserve">icularly related to </w:t>
      </w:r>
      <w:proofErr w:type="gramStart"/>
      <w:r>
        <w:rPr>
          <w:rFonts w:ascii="Calibri" w:eastAsiaTheme="minorHAnsi" w:hAnsi="Calibri" w:cstheme="minorBidi"/>
          <w:color w:val="000000" w:themeColor="text1"/>
          <w:sz w:val="22"/>
          <w:szCs w:val="22"/>
          <w:lang w:val="en-IE" w:eastAsia="en-US"/>
        </w:rPr>
        <w:t>transport;</w:t>
      </w:r>
      <w:proofErr w:type="gramEnd"/>
    </w:p>
    <w:p w14:paraId="16F59144"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e</w:t>
      </w:r>
      <w:r w:rsidRPr="00C774D2">
        <w:rPr>
          <w:rFonts w:ascii="Calibri" w:eastAsiaTheme="minorHAnsi" w:hAnsi="Calibri" w:cstheme="minorBidi"/>
          <w:color w:val="000000" w:themeColor="text1"/>
          <w:sz w:val="22"/>
          <w:szCs w:val="22"/>
          <w:lang w:val="en-IE" w:eastAsia="en-US"/>
        </w:rPr>
        <w:t xml:space="preserve">xcellent verbal and written communication </w:t>
      </w:r>
      <w:proofErr w:type="gramStart"/>
      <w:r w:rsidRPr="00C774D2">
        <w:rPr>
          <w:rFonts w:ascii="Calibri" w:eastAsiaTheme="minorHAnsi" w:hAnsi="Calibri" w:cstheme="minorBidi"/>
          <w:color w:val="000000" w:themeColor="text1"/>
          <w:sz w:val="22"/>
          <w:szCs w:val="22"/>
          <w:lang w:val="en-IE" w:eastAsia="en-US"/>
        </w:rPr>
        <w:t>skills;</w:t>
      </w:r>
      <w:proofErr w:type="gramEnd"/>
      <w:r w:rsidRPr="00C774D2">
        <w:rPr>
          <w:rFonts w:ascii="Calibri" w:eastAsiaTheme="minorHAnsi" w:hAnsi="Calibri" w:cstheme="minorBidi"/>
          <w:color w:val="000000" w:themeColor="text1"/>
          <w:sz w:val="22"/>
          <w:szCs w:val="22"/>
          <w:lang w:val="en-IE" w:eastAsia="en-US"/>
        </w:rPr>
        <w:t xml:space="preserve"> </w:t>
      </w:r>
    </w:p>
    <w:p w14:paraId="65D28E08" w14:textId="77777777" w:rsidR="002E64E9" w:rsidRPr="00C774D2"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Have e</w:t>
      </w:r>
      <w:r w:rsidRPr="00C774D2">
        <w:rPr>
          <w:rFonts w:ascii="Calibri" w:eastAsiaTheme="minorHAnsi" w:hAnsi="Calibri" w:cstheme="minorBidi"/>
          <w:color w:val="000000" w:themeColor="text1"/>
          <w:sz w:val="22"/>
          <w:szCs w:val="22"/>
          <w:lang w:val="en-IE" w:eastAsia="en-US"/>
        </w:rPr>
        <w:t>xperience of working across different age</w:t>
      </w:r>
      <w:r>
        <w:rPr>
          <w:rFonts w:ascii="Calibri" w:eastAsiaTheme="minorHAnsi" w:hAnsi="Calibri" w:cstheme="minorBidi"/>
          <w:color w:val="000000" w:themeColor="text1"/>
          <w:sz w:val="22"/>
          <w:szCs w:val="22"/>
          <w:lang w:val="en-IE" w:eastAsia="en-US"/>
        </w:rPr>
        <w:t>ncies and public sector bodies; and</w:t>
      </w:r>
    </w:p>
    <w:p w14:paraId="71898881" w14:textId="72EB6748" w:rsidR="00B7768C" w:rsidRPr="002E64E9" w:rsidRDefault="002E64E9" w:rsidP="00D87527">
      <w:pPr>
        <w:pStyle w:val="ListParagraph"/>
        <w:numPr>
          <w:ilvl w:val="0"/>
          <w:numId w:val="6"/>
        </w:numPr>
        <w:spacing w:after="200" w:line="360" w:lineRule="auto"/>
        <w:jc w:val="both"/>
        <w:rPr>
          <w:rFonts w:ascii="Calibri" w:eastAsiaTheme="minorHAnsi" w:hAnsi="Calibri" w:cstheme="minorBidi"/>
          <w:color w:val="000000" w:themeColor="text1"/>
          <w:sz w:val="22"/>
          <w:szCs w:val="22"/>
          <w:lang w:val="en-IE" w:eastAsia="en-US"/>
        </w:rPr>
      </w:pPr>
      <w:proofErr w:type="gramStart"/>
      <w:r>
        <w:rPr>
          <w:rFonts w:ascii="Calibri" w:eastAsiaTheme="minorHAnsi" w:hAnsi="Calibri" w:cstheme="minorBidi"/>
          <w:color w:val="000000" w:themeColor="text1"/>
          <w:sz w:val="22"/>
          <w:szCs w:val="22"/>
          <w:lang w:val="en-IE" w:eastAsia="en-US"/>
        </w:rPr>
        <w:t>Have t</w:t>
      </w:r>
      <w:r w:rsidRPr="00C774D2">
        <w:rPr>
          <w:rFonts w:ascii="Calibri" w:eastAsiaTheme="minorHAnsi" w:hAnsi="Calibri" w:cstheme="minorBidi"/>
          <w:color w:val="000000" w:themeColor="text1"/>
          <w:sz w:val="22"/>
          <w:szCs w:val="22"/>
          <w:lang w:val="en-IE" w:eastAsia="en-US"/>
        </w:rPr>
        <w:t>he ability to</w:t>
      </w:r>
      <w:proofErr w:type="gramEnd"/>
      <w:r w:rsidRPr="00C774D2">
        <w:rPr>
          <w:rFonts w:ascii="Calibri" w:eastAsiaTheme="minorHAnsi" w:hAnsi="Calibri" w:cstheme="minorBidi"/>
          <w:color w:val="000000" w:themeColor="text1"/>
          <w:sz w:val="22"/>
          <w:szCs w:val="22"/>
          <w:lang w:val="en-IE" w:eastAsia="en-US"/>
        </w:rPr>
        <w:t xml:space="preserve"> motivate, empower and encourage personnel to achieve maximum performance. </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D75834" w:rsidRDefault="007A1FEC" w:rsidP="00E6233C">
      <w:pPr>
        <w:spacing w:line="360" w:lineRule="auto"/>
        <w:ind w:right="-32"/>
        <w:jc w:val="both"/>
        <w:rPr>
          <w:rFonts w:ascii="Calibri" w:hAnsi="Calibri" w:cs="Arial"/>
          <w:b/>
          <w:color w:val="000000" w:themeColor="text1"/>
          <w:sz w:val="24"/>
          <w:szCs w:val="24"/>
          <w:highlight w:val="yellow"/>
        </w:rPr>
      </w:pPr>
      <w:r w:rsidRPr="002E64E9">
        <w:rPr>
          <w:rFonts w:ascii="Calibri" w:hAnsi="Calibri" w:cs="Arial"/>
          <w:b/>
          <w:color w:val="000000" w:themeColor="text1"/>
          <w:sz w:val="24"/>
          <w:szCs w:val="24"/>
        </w:rPr>
        <w:t>R</w:t>
      </w:r>
      <w:r w:rsidR="00805C30" w:rsidRPr="002E64E9">
        <w:rPr>
          <w:rFonts w:ascii="Calibri" w:hAnsi="Calibri" w:cs="Arial"/>
          <w:b/>
          <w:color w:val="000000" w:themeColor="text1"/>
          <w:sz w:val="24"/>
          <w:szCs w:val="24"/>
        </w:rPr>
        <w:t>emuneration</w:t>
      </w:r>
    </w:p>
    <w:p w14:paraId="7A7C652C" w14:textId="542D45C0" w:rsidR="000C4777" w:rsidRPr="002E64E9" w:rsidRDefault="00690EB0" w:rsidP="00E6233C">
      <w:pPr>
        <w:spacing w:line="360" w:lineRule="auto"/>
        <w:ind w:right="-32"/>
        <w:jc w:val="both"/>
        <w:rPr>
          <w:rFonts w:ascii="Calibri" w:hAnsi="Calibri" w:cs="Arial"/>
          <w:color w:val="000000" w:themeColor="text1"/>
          <w:sz w:val="22"/>
          <w:szCs w:val="22"/>
        </w:rPr>
      </w:pPr>
      <w:r w:rsidRPr="002E64E9">
        <w:rPr>
          <w:rFonts w:ascii="Calibri" w:hAnsi="Calibri" w:cs="Arial"/>
          <w:b/>
          <w:color w:val="000000" w:themeColor="text1"/>
          <w:sz w:val="22"/>
          <w:szCs w:val="22"/>
        </w:rPr>
        <w:t>Salary Grade:</w:t>
      </w:r>
      <w:r w:rsidRPr="002E64E9">
        <w:rPr>
          <w:rFonts w:ascii="Calibri" w:hAnsi="Calibri" w:cs="Arial"/>
          <w:b/>
          <w:color w:val="000000" w:themeColor="text1"/>
          <w:sz w:val="22"/>
          <w:szCs w:val="22"/>
        </w:rPr>
        <w:tab/>
      </w:r>
      <w:r w:rsidRPr="002E64E9">
        <w:rPr>
          <w:rFonts w:ascii="Calibri" w:hAnsi="Calibri" w:cs="Arial"/>
          <w:b/>
          <w:color w:val="000000" w:themeColor="text1"/>
          <w:sz w:val="22"/>
          <w:szCs w:val="22"/>
        </w:rPr>
        <w:tab/>
      </w:r>
      <w:r w:rsidR="00F63274" w:rsidRPr="002E64E9">
        <w:rPr>
          <w:rFonts w:ascii="Calibri" w:hAnsi="Calibri" w:cs="Arial"/>
          <w:b/>
          <w:color w:val="000000" w:themeColor="text1"/>
          <w:sz w:val="22"/>
          <w:szCs w:val="22"/>
        </w:rPr>
        <w:tab/>
      </w:r>
      <w:r w:rsidR="002E64E9" w:rsidRPr="002E64E9">
        <w:rPr>
          <w:rFonts w:ascii="Calibri" w:hAnsi="Calibri" w:cs="Arial"/>
          <w:b/>
          <w:color w:val="000000" w:themeColor="text1"/>
          <w:sz w:val="22"/>
          <w:szCs w:val="22"/>
        </w:rPr>
        <w:t>Principal Officer</w:t>
      </w:r>
    </w:p>
    <w:p w14:paraId="114248E4" w14:textId="5EE2DDB0" w:rsidR="00A171F1" w:rsidRPr="000F2327" w:rsidRDefault="00D8645F" w:rsidP="00E6233C">
      <w:pPr>
        <w:spacing w:line="360" w:lineRule="auto"/>
        <w:ind w:right="-32"/>
        <w:jc w:val="both"/>
        <w:rPr>
          <w:rFonts w:asciiTheme="minorHAnsi" w:hAnsiTheme="minorHAnsi"/>
          <w:b/>
          <w:color w:val="000000" w:themeColor="text1"/>
          <w:sz w:val="22"/>
          <w:szCs w:val="22"/>
          <w:highlight w:val="yellow"/>
        </w:rPr>
      </w:pPr>
      <w:r w:rsidRPr="002E64E9">
        <w:rPr>
          <w:rFonts w:ascii="Calibri" w:hAnsi="Calibri" w:cs="Arial"/>
          <w:b/>
          <w:color w:val="000000" w:themeColor="text1"/>
          <w:sz w:val="22"/>
          <w:szCs w:val="22"/>
        </w:rPr>
        <w:t>Salary Scale</w:t>
      </w:r>
      <w:r w:rsidR="00CF7A81" w:rsidRPr="002E64E9">
        <w:rPr>
          <w:rFonts w:ascii="Calibri" w:hAnsi="Calibri" w:cs="Arial"/>
          <w:b/>
          <w:color w:val="000000" w:themeColor="text1"/>
          <w:sz w:val="22"/>
          <w:szCs w:val="22"/>
        </w:rPr>
        <w:t>:</w:t>
      </w:r>
      <w:r w:rsidR="00F63274" w:rsidRPr="002E64E9">
        <w:rPr>
          <w:rFonts w:ascii="Calibri" w:hAnsi="Calibri" w:cs="Arial"/>
          <w:b/>
          <w:color w:val="000000" w:themeColor="text1"/>
          <w:sz w:val="22"/>
          <w:szCs w:val="22"/>
        </w:rPr>
        <w:tab/>
      </w:r>
      <w:r w:rsidR="00373814" w:rsidRPr="002E64E9">
        <w:rPr>
          <w:rFonts w:ascii="Calibri" w:hAnsi="Calibri" w:cs="Arial"/>
          <w:b/>
          <w:color w:val="000000" w:themeColor="text1"/>
          <w:sz w:val="22"/>
          <w:szCs w:val="22"/>
        </w:rPr>
        <w:tab/>
      </w:r>
      <w:r w:rsidR="00373814" w:rsidRPr="002E64E9">
        <w:rPr>
          <w:rFonts w:asciiTheme="minorHAnsi" w:hAnsiTheme="minorHAnsi"/>
          <w:b/>
          <w:color w:val="000000" w:themeColor="text1"/>
          <w:sz w:val="22"/>
          <w:szCs w:val="22"/>
        </w:rPr>
        <w:tab/>
      </w:r>
      <w:r w:rsidR="002E64E9" w:rsidRPr="002E64E9">
        <w:rPr>
          <w:rFonts w:asciiTheme="minorHAnsi" w:hAnsiTheme="minorHAnsi"/>
          <w:b/>
          <w:color w:val="000000" w:themeColor="text1"/>
          <w:sz w:val="22"/>
          <w:szCs w:val="22"/>
        </w:rPr>
        <w:t>€104,971</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€109,426</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€113,845</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€118,298</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€122,054</w:t>
      </w:r>
      <w:r w:rsidR="002E64E9">
        <w:rPr>
          <w:rFonts w:asciiTheme="minorHAnsi" w:hAnsiTheme="minorHAnsi"/>
          <w:b/>
          <w:color w:val="000000" w:themeColor="text1"/>
          <w:sz w:val="22"/>
          <w:szCs w:val="22"/>
        </w:rPr>
        <w:t xml:space="preserve">, </w:t>
      </w:r>
      <w:r w:rsidR="002E64E9" w:rsidRPr="002E64E9">
        <w:rPr>
          <w:rFonts w:asciiTheme="minorHAnsi" w:hAnsiTheme="minorHAnsi"/>
          <w:b/>
          <w:color w:val="000000" w:themeColor="text1"/>
          <w:sz w:val="22"/>
          <w:szCs w:val="22"/>
        </w:rPr>
        <w:t>€125,951</w:t>
      </w:r>
      <w:r w:rsidR="002E64E9">
        <w:rPr>
          <w:rFonts w:asciiTheme="minorHAnsi" w:hAnsiTheme="minorHAnsi"/>
          <w:b/>
          <w:color w:val="000000" w:themeColor="text1"/>
          <w:sz w:val="22"/>
          <w:szCs w:val="22"/>
        </w:rPr>
        <w:t xml:space="preserve"> (LSI 1), </w:t>
      </w:r>
      <w:r w:rsidR="002E64E9" w:rsidRPr="002E64E9">
        <w:rPr>
          <w:rFonts w:asciiTheme="minorHAnsi" w:hAnsiTheme="minorHAnsi"/>
          <w:b/>
          <w:color w:val="000000" w:themeColor="text1"/>
          <w:sz w:val="22"/>
          <w:szCs w:val="22"/>
        </w:rPr>
        <w:t>€129,841</w:t>
      </w:r>
      <w:r w:rsidR="002E64E9">
        <w:rPr>
          <w:rFonts w:asciiTheme="minorHAnsi" w:hAnsiTheme="minorHAnsi"/>
          <w:b/>
          <w:color w:val="000000" w:themeColor="text1"/>
          <w:sz w:val="22"/>
          <w:szCs w:val="22"/>
        </w:rPr>
        <w:t xml:space="preserve"> (LSI 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 xml:space="preserve">This salary is payable to an individual who is required to make a personal pension contribution (PPC) to their main pension (in </w:t>
      </w:r>
      <w:r w:rsidRPr="00D75834">
        <w:rPr>
          <w:rFonts w:ascii="Calibri" w:hAnsi="Calibri" w:cs="Arial"/>
          <w:color w:val="000000" w:themeColor="text1"/>
          <w:sz w:val="22"/>
          <w:szCs w:val="22"/>
          <w:lang w:val="en-IE"/>
        </w:rPr>
        <w:lastRenderedPageBreak/>
        <w:t>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31247557" w14:textId="0800B986" w:rsidR="002E64E9" w:rsidRDefault="002E64E9" w:rsidP="00E6233C">
      <w:pPr>
        <w:spacing w:line="360" w:lineRule="auto"/>
        <w:ind w:left="2880" w:right="-32"/>
        <w:jc w:val="both"/>
        <w:rPr>
          <w:rFonts w:asciiTheme="minorHAnsi" w:hAnsiTheme="minorHAnsi"/>
          <w:b/>
          <w:color w:val="000000" w:themeColor="text1"/>
          <w:sz w:val="22"/>
          <w:szCs w:val="22"/>
        </w:rPr>
      </w:pPr>
      <w:r w:rsidRPr="002E64E9">
        <w:rPr>
          <w:rFonts w:asciiTheme="minorHAnsi" w:hAnsiTheme="minorHAnsi"/>
          <w:b/>
          <w:color w:val="000000" w:themeColor="text1"/>
          <w:sz w:val="22"/>
          <w:szCs w:val="22"/>
        </w:rPr>
        <w:t>€99,723</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€103,948</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€108,149</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€112,386</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€115,953</w:t>
      </w:r>
      <w:r>
        <w:rPr>
          <w:rFonts w:asciiTheme="minorHAnsi" w:hAnsiTheme="minorHAnsi"/>
          <w:b/>
          <w:color w:val="000000" w:themeColor="text1"/>
          <w:sz w:val="22"/>
          <w:szCs w:val="22"/>
        </w:rPr>
        <w:t xml:space="preserve">, </w:t>
      </w:r>
      <w:r w:rsidRPr="002E64E9">
        <w:rPr>
          <w:rFonts w:asciiTheme="minorHAnsi" w:hAnsiTheme="minorHAnsi"/>
          <w:b/>
          <w:color w:val="000000" w:themeColor="text1"/>
          <w:sz w:val="22"/>
          <w:szCs w:val="22"/>
        </w:rPr>
        <w:t>€119,655</w:t>
      </w:r>
      <w:r>
        <w:rPr>
          <w:rFonts w:asciiTheme="minorHAnsi" w:hAnsiTheme="minorHAnsi"/>
          <w:b/>
          <w:color w:val="000000" w:themeColor="text1"/>
          <w:sz w:val="22"/>
          <w:szCs w:val="22"/>
        </w:rPr>
        <w:t xml:space="preserve"> (LSI 1), </w:t>
      </w:r>
      <w:r w:rsidRPr="002E64E9">
        <w:rPr>
          <w:rFonts w:asciiTheme="minorHAnsi" w:hAnsiTheme="minorHAnsi"/>
          <w:b/>
          <w:color w:val="000000" w:themeColor="text1"/>
          <w:sz w:val="22"/>
          <w:szCs w:val="22"/>
        </w:rPr>
        <w:t>€123,349</w:t>
      </w:r>
      <w:r>
        <w:rPr>
          <w:rFonts w:asciiTheme="minorHAnsi" w:hAnsiTheme="minorHAnsi"/>
          <w:b/>
          <w:color w:val="000000" w:themeColor="text1"/>
          <w:sz w:val="22"/>
          <w:szCs w:val="22"/>
        </w:rPr>
        <w:t xml:space="preserve"> (LSI 2)</w:t>
      </w:r>
    </w:p>
    <w:p w14:paraId="09AD519E" w14:textId="1253BA72"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7A48C450"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2E64E9">
        <w:rPr>
          <w:rFonts w:ascii="Calibri" w:hAnsi="Calibri" w:cs="Arial"/>
          <w:b/>
          <w:color w:val="000000" w:themeColor="text1"/>
          <w:sz w:val="22"/>
          <w:szCs w:val="22"/>
        </w:rPr>
        <w:t>Annual Leave</w:t>
      </w:r>
      <w:r w:rsidR="007469D5" w:rsidRPr="002E64E9">
        <w:rPr>
          <w:rFonts w:ascii="Calibri" w:hAnsi="Calibri" w:cs="Arial"/>
          <w:b/>
          <w:color w:val="000000" w:themeColor="text1"/>
          <w:sz w:val="22"/>
          <w:szCs w:val="22"/>
        </w:rPr>
        <w:t>:</w:t>
      </w:r>
      <w:r w:rsidRPr="002E64E9">
        <w:rPr>
          <w:rFonts w:ascii="Calibri" w:hAnsi="Calibri" w:cs="Arial"/>
          <w:b/>
          <w:color w:val="000000" w:themeColor="text1"/>
          <w:sz w:val="22"/>
          <w:szCs w:val="22"/>
        </w:rPr>
        <w:tab/>
      </w:r>
      <w:r w:rsidR="002E64E9" w:rsidRPr="002E64E9">
        <w:rPr>
          <w:rFonts w:ascii="Calibri" w:hAnsi="Calibri" w:cs="Arial"/>
          <w:color w:val="000000" w:themeColor="text1"/>
          <w:sz w:val="22"/>
          <w:szCs w:val="22"/>
        </w:rPr>
        <w:t>30</w:t>
      </w:r>
      <w:r w:rsidR="002332B4" w:rsidRPr="002E64E9">
        <w:rPr>
          <w:rFonts w:ascii="Calibri" w:hAnsi="Calibri" w:cs="Arial"/>
          <w:color w:val="000000" w:themeColor="text1"/>
          <w:sz w:val="22"/>
          <w:szCs w:val="22"/>
        </w:rPr>
        <w:t xml:space="preserve"> </w:t>
      </w:r>
      <w:r w:rsidRPr="002E64E9">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on the basis of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87527">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87527">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87527">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4321E142"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2E64E9" w:rsidRPr="002E64E9">
        <w:rPr>
          <w:rFonts w:ascii="Calibri" w:hAnsi="Calibri"/>
          <w:b/>
          <w:spacing w:val="-2"/>
          <w:sz w:val="22"/>
          <w:szCs w:val="22"/>
        </w:rPr>
        <w:t>careers@nationaltransport.ie</w:t>
      </w:r>
      <w:r w:rsidR="002E64E9"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65BDD528" w:rsidR="00045BAB" w:rsidRPr="000F2327" w:rsidRDefault="00045BAB" w:rsidP="00D87527">
      <w:pPr>
        <w:numPr>
          <w:ilvl w:val="0"/>
          <w:numId w:val="7"/>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2E64E9" w:rsidRPr="002E64E9">
        <w:rPr>
          <w:rFonts w:ascii="Calibri" w:hAnsi="Calibri" w:cs="Arial"/>
          <w:color w:val="000000" w:themeColor="text1"/>
          <w:sz w:val="22"/>
          <w:szCs w:val="22"/>
        </w:rPr>
        <w:t xml:space="preserve">Head of Corporate </w:t>
      </w:r>
      <w:proofErr w:type="gramStart"/>
      <w:r w:rsidR="002E64E9" w:rsidRPr="002E64E9">
        <w:rPr>
          <w:rFonts w:ascii="Calibri" w:hAnsi="Calibri" w:cs="Arial"/>
          <w:color w:val="000000" w:themeColor="text1"/>
          <w:sz w:val="22"/>
          <w:szCs w:val="22"/>
        </w:rPr>
        <w:t>Services</w:t>
      </w:r>
      <w:r w:rsidR="000129B1" w:rsidRPr="000F2327">
        <w:rPr>
          <w:rFonts w:ascii="Calibri" w:hAnsi="Calibri" w:cs="Arial"/>
          <w:color w:val="000000" w:themeColor="text1"/>
          <w:sz w:val="22"/>
          <w:szCs w:val="22"/>
        </w:rPr>
        <w:t>;</w:t>
      </w:r>
      <w:proofErr w:type="gramEnd"/>
      <w:r w:rsidR="00FB7D6E" w:rsidRPr="000F2327" w:rsidDel="00FB7D6E">
        <w:rPr>
          <w:rFonts w:ascii="Calibri" w:hAnsi="Calibri" w:cs="Arial"/>
          <w:color w:val="000000" w:themeColor="text1"/>
          <w:sz w:val="22"/>
          <w:szCs w:val="22"/>
          <w:lang w:val="en-IE"/>
        </w:rPr>
        <w:t xml:space="preserve"> </w:t>
      </w:r>
      <w:r w:rsidRPr="000F2327">
        <w:rPr>
          <w:rFonts w:ascii="Calibri" w:hAnsi="Calibri" w:cs="Arial"/>
          <w:color w:val="000000" w:themeColor="text1"/>
          <w:sz w:val="22"/>
          <w:szCs w:val="22"/>
          <w:lang w:val="en-IE"/>
        </w:rPr>
        <w:t xml:space="preserve"> </w:t>
      </w:r>
    </w:p>
    <w:p w14:paraId="317B0F3C" w14:textId="0BC7DB6B" w:rsidR="00A323E0" w:rsidRPr="000F2327" w:rsidRDefault="00A323E0" w:rsidP="00D87527">
      <w:pPr>
        <w:numPr>
          <w:ilvl w:val="0"/>
          <w:numId w:val="7"/>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2E64E9">
        <w:rPr>
          <w:rFonts w:ascii="Calibri" w:hAnsi="Calibri" w:cs="Arial"/>
          <w:color w:val="000000" w:themeColor="text1"/>
          <w:sz w:val="22"/>
          <w:szCs w:val="22"/>
          <w:lang w:val="en-IE"/>
        </w:rPr>
        <w:t xml:space="preserve"> and</w:t>
      </w:r>
    </w:p>
    <w:p w14:paraId="59042FCF" w14:textId="77777777" w:rsidR="00A323E0" w:rsidRPr="000F2327" w:rsidRDefault="00A323E0" w:rsidP="00D87527">
      <w:pPr>
        <w:numPr>
          <w:ilvl w:val="0"/>
          <w:numId w:val="7"/>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lastRenderedPageBreak/>
        <w:t xml:space="preserve">Please note that omission of any or part of the </w:t>
      </w:r>
      <w:r w:rsidRPr="002E64E9">
        <w:rPr>
          <w:rFonts w:ascii="Calibri" w:hAnsi="Calibri" w:cs="Arial"/>
          <w:bCs/>
          <w:color w:val="000000" w:themeColor="text1"/>
          <w:sz w:val="22"/>
          <w:szCs w:val="22"/>
        </w:rPr>
        <w:t>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29D292B7"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D87527" w:rsidRPr="00EE34D0">
        <w:rPr>
          <w:rFonts w:ascii="Calibri" w:hAnsi="Calibri"/>
          <w:b/>
          <w:spacing w:val="-2"/>
          <w:sz w:val="22"/>
          <w:szCs w:val="22"/>
        </w:rPr>
        <w:t xml:space="preserve">Friday, </w:t>
      </w:r>
      <w:r w:rsidR="00D87527">
        <w:rPr>
          <w:rFonts w:ascii="Calibri" w:hAnsi="Calibri"/>
          <w:b/>
          <w:spacing w:val="-2"/>
          <w:sz w:val="22"/>
          <w:szCs w:val="22"/>
        </w:rPr>
        <w:t>4</w:t>
      </w:r>
      <w:r w:rsidR="00D87527" w:rsidRPr="002E64E9">
        <w:rPr>
          <w:rFonts w:ascii="Calibri" w:hAnsi="Calibri"/>
          <w:b/>
          <w:spacing w:val="-2"/>
          <w:sz w:val="22"/>
          <w:szCs w:val="22"/>
          <w:vertAlign w:val="superscript"/>
        </w:rPr>
        <w:t>th</w:t>
      </w:r>
      <w:r w:rsidR="00D87527">
        <w:rPr>
          <w:rFonts w:ascii="Calibri" w:hAnsi="Calibri"/>
          <w:b/>
          <w:spacing w:val="-2"/>
          <w:sz w:val="22"/>
          <w:szCs w:val="22"/>
        </w:rPr>
        <w:t xml:space="preserve"> April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59071145"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2E64E9" w:rsidRPr="002E64E9">
        <w:rPr>
          <w:rFonts w:ascii="Calibri" w:hAnsi="Calibri"/>
          <w:b/>
          <w:spacing w:val="-2"/>
          <w:sz w:val="22"/>
          <w:szCs w:val="22"/>
        </w:rPr>
        <w:t>careers@nationaltransport.ie</w:t>
      </w:r>
      <w:r w:rsidR="002E64E9">
        <w:rPr>
          <w:rFonts w:ascii="Calibri" w:hAnsi="Calibri"/>
          <w:b/>
          <w:spacing w:val="-2"/>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F6CBD48" w14:textId="2CFDFC3F" w:rsidR="00D87527" w:rsidRPr="00D87527" w:rsidRDefault="00D87527" w:rsidP="00D87527">
      <w:pPr>
        <w:spacing w:line="360" w:lineRule="auto"/>
        <w:ind w:right="-32"/>
        <w:jc w:val="center"/>
        <w:rPr>
          <w:rFonts w:asciiTheme="minorHAnsi" w:eastAsia="Calibri" w:hAnsiTheme="minorHAnsi" w:cstheme="minorHAnsi"/>
          <w:b/>
          <w:color w:val="000000" w:themeColor="text1"/>
          <w:sz w:val="32"/>
          <w:szCs w:val="32"/>
          <w:lang w:val="en-IE"/>
        </w:rPr>
      </w:pPr>
      <w:r w:rsidRPr="00D87527">
        <w:rPr>
          <w:rFonts w:asciiTheme="minorHAnsi" w:eastAsia="Calibri" w:hAnsiTheme="minorHAnsi" w:cstheme="minorHAnsi"/>
          <w:b/>
          <w:color w:val="000000" w:themeColor="text1"/>
          <w:sz w:val="32"/>
          <w:szCs w:val="32"/>
          <w:lang w:val="en-IE"/>
        </w:rPr>
        <w:lastRenderedPageBreak/>
        <w:t xml:space="preserve">Head of Corporate Services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348" w:type="dxa"/>
        <w:tblInd w:w="-5" w:type="dxa"/>
        <w:tblLook w:val="04A0" w:firstRow="1" w:lastRow="0" w:firstColumn="1" w:lastColumn="0" w:noHBand="0" w:noVBand="1"/>
      </w:tblPr>
      <w:tblGrid>
        <w:gridCol w:w="1986"/>
        <w:gridCol w:w="8362"/>
      </w:tblGrid>
      <w:tr w:rsidR="00D87527" w14:paraId="69253FBB" w14:textId="77777777" w:rsidTr="00437AAC">
        <w:trPr>
          <w:trHeight w:val="337"/>
        </w:trPr>
        <w:tc>
          <w:tcPr>
            <w:tcW w:w="1986" w:type="dxa"/>
            <w:vMerge w:val="restart"/>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hideMark/>
          </w:tcPr>
          <w:p w14:paraId="09A67BC1"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Leadership &amp; Strategic Direction</w:t>
            </w:r>
          </w:p>
        </w:tc>
        <w:tc>
          <w:tcPr>
            <w:tcW w:w="8362" w:type="dxa"/>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hideMark/>
          </w:tcPr>
          <w:p w14:paraId="52E653A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the team, setting high standards, tackling any performance problems &amp; facilitating high performance</w:t>
            </w:r>
          </w:p>
        </w:tc>
      </w:tr>
      <w:tr w:rsidR="00D87527" w14:paraId="01126E12" w14:textId="77777777" w:rsidTr="00437AAC">
        <w:trPr>
          <w:trHeight w:val="373"/>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550ADCFF"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1CCD0A57" w14:textId="77777777" w:rsidR="00D87527" w:rsidRDefault="00D87527" w:rsidP="00437AAC">
            <w:pPr>
              <w:tabs>
                <w:tab w:val="left" w:pos="709"/>
                <w:tab w:val="left" w:pos="1985"/>
                <w:tab w:val="left" w:pos="2552"/>
              </w:tabs>
              <w:ind w:right="-34"/>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Facilitates an open exchange of ideas and fosters and atmosphere of open communication</w:t>
            </w:r>
          </w:p>
        </w:tc>
      </w:tr>
      <w:tr w:rsidR="00D87527" w14:paraId="23BF3308" w14:textId="77777777" w:rsidTr="00437AAC">
        <w:trPr>
          <w:trHeight w:val="376"/>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3B15607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3E216F7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to the shaping of Departmental / Government strategy and policy</w:t>
            </w:r>
          </w:p>
        </w:tc>
      </w:tr>
      <w:tr w:rsidR="00D87527" w14:paraId="769A6F48" w14:textId="77777777" w:rsidTr="00437AAC">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79156FDA"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4670F601"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capability and capacity across the team through effective delegation</w:t>
            </w:r>
          </w:p>
        </w:tc>
      </w:tr>
      <w:tr w:rsidR="00D87527" w14:paraId="45A2E096" w14:textId="77777777" w:rsidTr="00437AAC">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DAC2514"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701736EC"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a culture of learning &amp; development, offering coaching and constructive / supportive feedback</w:t>
            </w:r>
          </w:p>
        </w:tc>
      </w:tr>
      <w:tr w:rsidR="00D87527" w14:paraId="16BE2110" w14:textId="77777777" w:rsidTr="00437AAC">
        <w:trPr>
          <w:trHeight w:val="357"/>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48EC737"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447D51F6"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on preparing for and implementing significant change and reform</w:t>
            </w:r>
          </w:p>
        </w:tc>
      </w:tr>
      <w:tr w:rsidR="00D87527" w14:paraId="1D57301F" w14:textId="77777777" w:rsidTr="00437AAC">
        <w:trPr>
          <w:trHeight w:val="225"/>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17071C5C"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06D7BC1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Anticipates and responds quickly to developments in the sector/ broader environment</w:t>
            </w:r>
          </w:p>
        </w:tc>
      </w:tr>
      <w:tr w:rsidR="00D87527" w14:paraId="3BF11AEF" w14:textId="77777777" w:rsidTr="00437AAC">
        <w:trPr>
          <w:trHeight w:val="225"/>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vAlign w:val="center"/>
            <w:hideMark/>
          </w:tcPr>
          <w:p w14:paraId="34DDDB78"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3E396C0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collaborates with other Departments, Organisations and Agencies</w:t>
            </w:r>
          </w:p>
        </w:tc>
      </w:tr>
      <w:tr w:rsidR="00D87527" w14:paraId="4F6CEE96" w14:textId="77777777" w:rsidTr="00437AAC">
        <w:trPr>
          <w:trHeight w:val="337"/>
        </w:trPr>
        <w:tc>
          <w:tcPr>
            <w:tcW w:w="1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2BA321FC"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Judgement &amp; Decision Making</w:t>
            </w:r>
          </w:p>
        </w:tc>
        <w:tc>
          <w:tcPr>
            <w:tcW w:w="8362" w:type="dxa"/>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2C5B8E4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and focuses on core issues when dealing with complex information/ situations</w:t>
            </w:r>
          </w:p>
        </w:tc>
      </w:tr>
      <w:tr w:rsidR="00D87527" w14:paraId="4652E4BF" w14:textId="77777777" w:rsidTr="00437AAC">
        <w:trPr>
          <w:trHeight w:val="376"/>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09D952"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11E2D6B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Assembles facts, manipulates verbal and numerical information and thinks through issues logically</w:t>
            </w:r>
          </w:p>
        </w:tc>
      </w:tr>
      <w:tr w:rsidR="00D87527" w14:paraId="4EACF70F"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1E3FD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2482F2E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Sees the relationships between issues and quickly grasp the high level and socio-political implications</w:t>
            </w:r>
          </w:p>
        </w:tc>
      </w:tr>
      <w:tr w:rsidR="00D87527" w14:paraId="265793A7"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8ED94F"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F3383E3"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coherent solutions to complex issues</w:t>
            </w:r>
          </w:p>
        </w:tc>
      </w:tr>
      <w:tr w:rsidR="00D87527" w14:paraId="788C583E"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8C82EA2"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02B1C2D7"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proofErr w:type="gramStart"/>
            <w:r>
              <w:rPr>
                <w:rFonts w:ascii="Calibri" w:eastAsia="Calibri" w:hAnsi="Calibri" w:cs="Arial"/>
                <w:color w:val="000000" w:themeColor="text1"/>
                <w:sz w:val="18"/>
                <w:szCs w:val="32"/>
              </w:rPr>
              <w:t>Takes action</w:t>
            </w:r>
            <w:proofErr w:type="gramEnd"/>
            <w:r>
              <w:rPr>
                <w:rFonts w:ascii="Calibri" w:eastAsia="Calibri" w:hAnsi="Calibri" w:cs="Arial"/>
                <w:color w:val="000000" w:themeColor="text1"/>
                <w:sz w:val="18"/>
                <w:szCs w:val="32"/>
              </w:rPr>
              <w:t>, making decisions in a timely manner and having the courage to see them through</w:t>
            </w:r>
          </w:p>
        </w:tc>
      </w:tr>
      <w:tr w:rsidR="00D87527" w14:paraId="4E7C3396"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B222DD3"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2944C667"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Makes sound and </w:t>
            </w:r>
            <w:proofErr w:type="gramStart"/>
            <w:r>
              <w:rPr>
                <w:rFonts w:ascii="Calibri" w:eastAsia="Calibri" w:hAnsi="Calibri" w:cs="Arial"/>
                <w:color w:val="000000" w:themeColor="text1"/>
                <w:sz w:val="18"/>
                <w:szCs w:val="32"/>
              </w:rPr>
              <w:t>well informed</w:t>
            </w:r>
            <w:proofErr w:type="gramEnd"/>
            <w:r>
              <w:rPr>
                <w:rFonts w:ascii="Calibri" w:eastAsia="Calibri" w:hAnsi="Calibri" w:cs="Arial"/>
                <w:color w:val="000000" w:themeColor="text1"/>
                <w:sz w:val="18"/>
                <w:szCs w:val="32"/>
              </w:rPr>
              <w:t xml:space="preserve"> decisions, understanding their impact and implications</w:t>
            </w:r>
          </w:p>
        </w:tc>
      </w:tr>
      <w:tr w:rsidR="00D87527" w14:paraId="6B9085F4"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D3D6FD"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12EB650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Strives to effectively balances the sectoral issues, political elements and the citizen impact in all decisions</w:t>
            </w:r>
          </w:p>
        </w:tc>
      </w:tr>
      <w:tr w:rsidR="00D87527" w14:paraId="013105DE" w14:textId="77777777" w:rsidTr="00437AAC">
        <w:trPr>
          <w:trHeight w:val="337"/>
        </w:trPr>
        <w:tc>
          <w:tcPr>
            <w:tcW w:w="1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hideMark/>
          </w:tcPr>
          <w:p w14:paraId="226FC081"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Management &amp; Delivery of Results</w:t>
            </w:r>
          </w:p>
        </w:tc>
        <w:tc>
          <w:tcPr>
            <w:tcW w:w="8362" w:type="dxa"/>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3438C6D7"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Initiates and takes personal responsibility for delivering results/ services in own area</w:t>
            </w:r>
          </w:p>
        </w:tc>
      </w:tr>
      <w:tr w:rsidR="00D87527" w14:paraId="751A16CE" w14:textId="77777777" w:rsidTr="00437AAC">
        <w:trPr>
          <w:trHeight w:val="295"/>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BACE5E"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298BD93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Balances strategy and operational detail to meet business needs</w:t>
            </w:r>
          </w:p>
        </w:tc>
      </w:tr>
      <w:tr w:rsidR="00D87527" w14:paraId="5E50C1F9"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E9E3A3"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BCE8F0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multiple agendas and tasks and reallocates resources to manage changes in focus</w:t>
            </w:r>
          </w:p>
        </w:tc>
      </w:tr>
      <w:tr w:rsidR="00D87527" w14:paraId="58C4C666"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2E5887"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C07228A"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optimum use of resources and implements performance measures to deliver on objectives</w:t>
            </w:r>
          </w:p>
        </w:tc>
      </w:tr>
      <w:tr w:rsidR="00D87527" w14:paraId="1117E2D9" w14:textId="77777777" w:rsidTr="00437AAC">
        <w:trPr>
          <w:trHeight w:val="376"/>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FC0EB9"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3CD969D"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optimal use of ICT and new delivery models</w:t>
            </w:r>
          </w:p>
        </w:tc>
      </w:tr>
      <w:tr w:rsidR="00D87527" w14:paraId="333030B9"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666231"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ED1D6F4"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Critically reviews projects and activities to ensure their effectiveness and that they meet Organisational requirements</w:t>
            </w:r>
          </w:p>
        </w:tc>
      </w:tr>
      <w:tr w:rsidR="00D87527" w14:paraId="01E99450"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AC9FA21"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118DA46D"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Instils the importance of efficiencies, value for money and meeting corporate governance requirements</w:t>
            </w:r>
          </w:p>
        </w:tc>
      </w:tr>
      <w:tr w:rsidR="00D87527" w14:paraId="3B3C9453" w14:textId="77777777" w:rsidTr="00437AAC">
        <w:trPr>
          <w:trHeight w:val="357"/>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8EB62B4"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7936829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team are focused and act on Business plans priorities, even when faced with pressure</w:t>
            </w:r>
          </w:p>
        </w:tc>
      </w:tr>
      <w:tr w:rsidR="00D87527" w14:paraId="264DE595" w14:textId="77777777" w:rsidTr="00437AAC">
        <w:trPr>
          <w:trHeight w:val="337"/>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4BACC6" w:themeFill="accent5"/>
            <w:hideMark/>
          </w:tcPr>
          <w:p w14:paraId="1E131A48"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Building </w:t>
            </w:r>
          </w:p>
          <w:p w14:paraId="5DE405BC"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Relationships &amp; </w:t>
            </w:r>
          </w:p>
          <w:p w14:paraId="0FBCE560"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Communication</w:t>
            </w:r>
          </w:p>
        </w:tc>
        <w:tc>
          <w:tcPr>
            <w:tcW w:w="8362" w:type="dxa"/>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hideMark/>
          </w:tcPr>
          <w:p w14:paraId="5CB852D0"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Speaks and writes in a clear, articulate and impactful manner</w:t>
            </w:r>
          </w:p>
        </w:tc>
      </w:tr>
      <w:tr w:rsidR="00D87527" w14:paraId="75DC7CA1"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156D4DD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1D4EDF62"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listens, seeking to understand the perspective and position of others</w:t>
            </w:r>
          </w:p>
        </w:tc>
      </w:tr>
      <w:tr w:rsidR="00D87527" w14:paraId="467406E5"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6A61803"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4CF3F7B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and resolves conflicts / disagreements in a positive &amp; constructive manner</w:t>
            </w:r>
          </w:p>
        </w:tc>
      </w:tr>
      <w:tr w:rsidR="00D87527" w14:paraId="50594DE2" w14:textId="77777777" w:rsidTr="00437AAC">
        <w:trPr>
          <w:trHeight w:val="376"/>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C3954FB"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6E7E208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Works effectively within the political process, recognising &amp; managing tensions arising from different </w:t>
            </w:r>
          </w:p>
          <w:p w14:paraId="77B4060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proofErr w:type="gramStart"/>
            <w:r>
              <w:rPr>
                <w:rFonts w:ascii="Calibri" w:eastAsia="Calibri" w:hAnsi="Calibri" w:cs="Arial"/>
                <w:color w:val="000000" w:themeColor="text1"/>
                <w:sz w:val="18"/>
                <w:szCs w:val="32"/>
              </w:rPr>
              <w:t>stakeholders</w:t>
            </w:r>
            <w:proofErr w:type="gramEnd"/>
            <w:r>
              <w:rPr>
                <w:rFonts w:ascii="Calibri" w:eastAsia="Calibri" w:hAnsi="Calibri" w:cs="Arial"/>
                <w:color w:val="000000" w:themeColor="text1"/>
                <w:sz w:val="18"/>
                <w:szCs w:val="32"/>
              </w:rPr>
              <w:t xml:space="preserve"> perspectives</w:t>
            </w:r>
          </w:p>
        </w:tc>
      </w:tr>
      <w:tr w:rsidR="00D87527" w14:paraId="721D6BC7"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D0DA841"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FFC6E39"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Persuades others; builds consensus, gains co-operation from others to obtain information and accomplish goals</w:t>
            </w:r>
          </w:p>
        </w:tc>
      </w:tr>
      <w:tr w:rsidR="00D87527" w14:paraId="45BDEDCF"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DBCA0C9"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787123A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Proactively engages with colleagues at all levels of the organisation and across other Departments// </w:t>
            </w:r>
          </w:p>
          <w:p w14:paraId="27716F0C"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Organisations and builds strong professional networks</w:t>
            </w:r>
          </w:p>
        </w:tc>
      </w:tr>
      <w:tr w:rsidR="00D87527" w14:paraId="714C52C6"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258FEDC"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hideMark/>
          </w:tcPr>
          <w:p w14:paraId="4B35FD89"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opinions known when s/he feels it is right to do so</w:t>
            </w:r>
          </w:p>
        </w:tc>
      </w:tr>
      <w:tr w:rsidR="00D87527" w14:paraId="53E4192B" w14:textId="77777777" w:rsidTr="00437AAC">
        <w:trPr>
          <w:trHeight w:val="694"/>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9BBB59" w:themeFill="accent3"/>
            <w:hideMark/>
          </w:tcPr>
          <w:p w14:paraId="18106640"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Specialist Knowledge, Expertise and Self Development</w:t>
            </w:r>
          </w:p>
        </w:tc>
        <w:tc>
          <w:tcPr>
            <w:tcW w:w="8362" w:type="dxa"/>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hideMark/>
          </w:tcPr>
          <w:p w14:paraId="482F6384"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Develops and maintains skills and expertise across </w:t>
            </w:r>
            <w:proofErr w:type="gramStart"/>
            <w:r>
              <w:rPr>
                <w:rFonts w:ascii="Calibri" w:eastAsia="Calibri" w:hAnsi="Calibri" w:cs="Arial"/>
                <w:color w:val="000000" w:themeColor="text1"/>
                <w:sz w:val="18"/>
                <w:szCs w:val="32"/>
              </w:rPr>
              <w:t>a number of</w:t>
            </w:r>
            <w:proofErr w:type="gramEnd"/>
            <w:r>
              <w:rPr>
                <w:rFonts w:ascii="Calibri" w:eastAsia="Calibri" w:hAnsi="Calibri" w:cs="Arial"/>
                <w:color w:val="000000" w:themeColor="text1"/>
                <w:sz w:val="18"/>
                <w:szCs w:val="32"/>
              </w:rPr>
              <w:t xml:space="preserve"> areas that are relevant to his/her field and </w:t>
            </w:r>
          </w:p>
          <w:p w14:paraId="5D09969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recognised by people internal and external to the Department/ Organisation</w:t>
            </w:r>
          </w:p>
        </w:tc>
      </w:tr>
      <w:tr w:rsidR="00D87527" w14:paraId="3CDAC886" w14:textId="77777777" w:rsidTr="00437AAC">
        <w:trPr>
          <w:trHeight w:val="56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0A6646E"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3A67B9AF"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Keeps up to date with key departmental, sectoral, national and international policies and economic, political and </w:t>
            </w:r>
          </w:p>
          <w:p w14:paraId="384B53CE"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social trends that affect the role</w:t>
            </w:r>
          </w:p>
        </w:tc>
      </w:tr>
      <w:tr w:rsidR="00D87527" w14:paraId="01ACF354"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04B897C"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5CE6147D"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strong focus on self-development, seeking feedback and opportunities for growth</w:t>
            </w:r>
          </w:p>
        </w:tc>
      </w:tr>
      <w:tr w:rsidR="00D87527" w14:paraId="73C4976A" w14:textId="77777777" w:rsidTr="00437AAC">
        <w:trPr>
          <w:trHeight w:val="337"/>
        </w:trPr>
        <w:tc>
          <w:tcPr>
            <w:tcW w:w="1986" w:type="dxa"/>
            <w:vMerge w:val="restart"/>
            <w:tcBorders>
              <w:top w:val="single" w:sz="4" w:space="0" w:color="FFFFFF"/>
              <w:left w:val="single" w:sz="4" w:space="0" w:color="FFFFFF"/>
              <w:bottom w:val="single" w:sz="4" w:space="0" w:color="FFFFFF"/>
              <w:right w:val="single" w:sz="4" w:space="0" w:color="FFFFFF"/>
            </w:tcBorders>
            <w:shd w:val="clear" w:color="auto" w:fill="8064A2" w:themeFill="accent4"/>
            <w:hideMark/>
          </w:tcPr>
          <w:p w14:paraId="62FF90EA" w14:textId="77777777" w:rsidR="00D87527" w:rsidRDefault="00D87527" w:rsidP="00437AAC">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lastRenderedPageBreak/>
              <w:t>Drive &amp; Commitment to Public Service Values</w:t>
            </w:r>
          </w:p>
        </w:tc>
        <w:tc>
          <w:tcPr>
            <w:tcW w:w="8362" w:type="dxa"/>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hideMark/>
          </w:tcPr>
          <w:p w14:paraId="01675215"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Consistently strives to perform at a high level</w:t>
            </w:r>
          </w:p>
        </w:tc>
      </w:tr>
      <w:tr w:rsidR="00D87527" w14:paraId="06B5CA7E"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7F1A8A8"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6CE010AB"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Demonstrates personal commitment to the role, maintaining determination and persistence while maintain </w:t>
            </w:r>
          </w:p>
          <w:p w14:paraId="6AEC4F94"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sense of balance and perspective in relation to work issues</w:t>
            </w:r>
          </w:p>
        </w:tc>
      </w:tr>
      <w:tr w:rsidR="00D87527" w14:paraId="2CBCCD82"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72602A4"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58401043"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positively to the corporate agenda</w:t>
            </w:r>
          </w:p>
        </w:tc>
      </w:tr>
      <w:tr w:rsidR="00D87527" w14:paraId="274C9509"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224AEAB"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344DCA09"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personally trustworthy, honest and respectful, delivering on promises and commitments</w:t>
            </w:r>
          </w:p>
        </w:tc>
      </w:tr>
      <w:tr w:rsidR="00D87527" w14:paraId="21F1B4F2"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FFE44F9"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18A8E1F8"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citizen is at the heart of all services provided</w:t>
            </w:r>
          </w:p>
        </w:tc>
      </w:tr>
      <w:tr w:rsidR="00D87527" w14:paraId="07EB97D4"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0B77730"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29644D06"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resilient, maintaining composure even in adverse or challenging situations</w:t>
            </w:r>
          </w:p>
        </w:tc>
      </w:tr>
      <w:tr w:rsidR="00D87527" w14:paraId="2C63F706" w14:textId="77777777" w:rsidTr="00437AAC">
        <w:trPr>
          <w:trHeight w:val="357"/>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42C5FC7" w14:textId="77777777" w:rsidR="00D87527" w:rsidRDefault="00D87527" w:rsidP="00437AAC">
            <w:pPr>
              <w:rPr>
                <w:rFonts w:ascii="Calibri" w:eastAsia="Calibri" w:hAnsi="Calibri" w:cs="Arial"/>
                <w:b/>
                <w:color w:val="FFFFFF" w:themeColor="background1"/>
                <w:szCs w:val="32"/>
              </w:rPr>
            </w:pPr>
          </w:p>
        </w:tc>
        <w:tc>
          <w:tcPr>
            <w:tcW w:w="8362" w:type="dxa"/>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hideMark/>
          </w:tcPr>
          <w:p w14:paraId="6563453C" w14:textId="77777777" w:rsidR="00D87527" w:rsidRDefault="00D87527" w:rsidP="00437AAC">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Promotes a culture that fosters the highest standards of ethics and integrity</w:t>
            </w:r>
          </w:p>
        </w:tc>
      </w:tr>
    </w:tbl>
    <w:p w14:paraId="3E32CF23" w14:textId="6C5B2379"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1687618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2B67B58"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DA6DB5A"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539D34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66A2A0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1D9FD1E"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D04DC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7C458C8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132C4BA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55F9D17"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01A3726"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8C284B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9697CF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EEC5445"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B699F8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E1ABEC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9046E2" w14:textId="77777777" w:rsidR="00F67F91" w:rsidRPr="000F2327" w:rsidRDefault="00F67F91" w:rsidP="00D87527">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4504F6D1" w:rsidR="007E6AE4" w:rsidRPr="00D75834" w:rsidRDefault="00D87527"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D87527">
        <w:rPr>
          <w:rFonts w:asciiTheme="minorHAnsi" w:eastAsia="Calibri" w:hAnsiTheme="minorHAnsi" w:cstheme="minorHAnsi"/>
          <w:b/>
          <w:color w:val="000000" w:themeColor="text1"/>
          <w:sz w:val="32"/>
          <w:szCs w:val="32"/>
        </w:rPr>
        <w:lastRenderedPageBreak/>
        <w:t xml:space="preserve">Head of Corporate Services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685E5C77" w:rsidR="00DD114E" w:rsidRPr="00D75834" w:rsidRDefault="00D87527"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D87527">
        <w:rPr>
          <w:rFonts w:asciiTheme="minorHAnsi" w:eastAsia="Calibri" w:hAnsiTheme="minorHAnsi" w:cstheme="minorHAnsi"/>
          <w:b/>
          <w:color w:val="000000" w:themeColor="text1"/>
          <w:sz w:val="32"/>
          <w:szCs w:val="32"/>
          <w:lang w:val="en-IE"/>
        </w:rPr>
        <w:lastRenderedPageBreak/>
        <w:t>Head of Corporate Services</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1A13B399" w:rsidR="001446E3" w:rsidRPr="0031357E" w:rsidRDefault="00D87527"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D87527">
              <w:rPr>
                <w:rFonts w:asciiTheme="minorHAnsi" w:eastAsiaTheme="minorHAnsi" w:hAnsiTheme="minorHAnsi" w:cstheme="minorHAnsi"/>
                <w:b/>
                <w:color w:val="FFFFFF" w:themeColor="background1"/>
                <w:sz w:val="22"/>
                <w:szCs w:val="22"/>
                <w:lang w:val="en-IE" w:eastAsia="en-US"/>
              </w:rPr>
              <w:t>Leadership &amp; Strategic Direction</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0F26918E" w:rsidR="001446E3" w:rsidRPr="00D75834" w:rsidRDefault="00D87527" w:rsidP="0031357E">
            <w:pPr>
              <w:spacing w:before="240" w:line="360" w:lineRule="auto"/>
              <w:ind w:right="-32"/>
              <w:rPr>
                <w:rFonts w:asciiTheme="minorHAnsi" w:eastAsiaTheme="minorHAnsi" w:hAnsiTheme="minorHAnsi" w:cstheme="minorHAnsi"/>
                <w:sz w:val="22"/>
                <w:szCs w:val="22"/>
                <w:lang w:val="en-IE" w:eastAsia="en-US"/>
              </w:rPr>
            </w:pPr>
            <w:r w:rsidRPr="00D87527">
              <w:rPr>
                <w:rFonts w:asciiTheme="minorHAnsi" w:eastAsiaTheme="minorHAnsi" w:hAnsiTheme="minorHAnsi" w:cstheme="minorHAnsi"/>
                <w:b/>
                <w:color w:val="FFFFFF" w:themeColor="background1"/>
                <w:sz w:val="22"/>
                <w:szCs w:val="22"/>
                <w:lang w:val="en-IE" w:eastAsia="en-US"/>
              </w:rPr>
              <w:t>Judgement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0EC5CEB0" w:rsidR="001446E3" w:rsidRPr="000F2327" w:rsidRDefault="00D87527" w:rsidP="00F5385D">
            <w:pPr>
              <w:spacing w:before="240" w:line="360" w:lineRule="auto"/>
              <w:ind w:right="-32"/>
              <w:rPr>
                <w:rFonts w:asciiTheme="minorHAnsi" w:eastAsiaTheme="minorHAnsi" w:hAnsiTheme="minorHAnsi" w:cstheme="minorHAnsi"/>
                <w:color w:val="000000"/>
                <w:sz w:val="22"/>
                <w:szCs w:val="22"/>
                <w:lang w:val="en-IE" w:eastAsia="en-US"/>
              </w:rPr>
            </w:pPr>
            <w:r w:rsidRPr="00D87527">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35EEA942" w:rsidR="00F5385D" w:rsidRPr="000F2327" w:rsidRDefault="00D87527" w:rsidP="00F5385D">
                  <w:pPr>
                    <w:spacing w:before="240" w:line="360" w:lineRule="auto"/>
                    <w:ind w:right="-32"/>
                    <w:rPr>
                      <w:rFonts w:asciiTheme="minorHAnsi" w:eastAsiaTheme="minorHAnsi" w:hAnsiTheme="minorHAnsi" w:cstheme="minorHAnsi"/>
                      <w:b/>
                      <w:sz w:val="22"/>
                      <w:szCs w:val="22"/>
                      <w:lang w:val="en-IE" w:eastAsia="en-US"/>
                    </w:rPr>
                  </w:pPr>
                  <w:r w:rsidRPr="00D87527">
                    <w:rPr>
                      <w:rFonts w:asciiTheme="minorHAnsi" w:eastAsiaTheme="minorHAnsi" w:hAnsiTheme="minorHAnsi" w:cstheme="minorHAnsi"/>
                      <w:b/>
                      <w:color w:val="FFFFFF" w:themeColor="background1"/>
                      <w:sz w:val="22"/>
                      <w:szCs w:val="22"/>
                      <w:lang w:val="en-IE" w:eastAsia="en-US"/>
                    </w:rPr>
                    <w:t>Building Relationships &amp; Communication</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20964F33" w:rsidR="001446E3" w:rsidRPr="000F2327" w:rsidRDefault="00D87527" w:rsidP="00F5385D">
            <w:pPr>
              <w:spacing w:before="240" w:line="360" w:lineRule="auto"/>
              <w:ind w:right="-32"/>
              <w:rPr>
                <w:rFonts w:asciiTheme="minorHAnsi" w:hAnsiTheme="minorHAnsi" w:cstheme="minorHAnsi"/>
                <w:b/>
                <w:color w:val="000000"/>
                <w:sz w:val="22"/>
                <w:szCs w:val="22"/>
              </w:rPr>
            </w:pPr>
            <w:r w:rsidRPr="00D87527">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656" w14:textId="77777777" w:rsidR="002E64E9" w:rsidRDefault="002E64E9" w:rsidP="00584379">
    <w:pPr>
      <w:jc w:val="center"/>
      <w:rPr>
        <w:b/>
        <w:spacing w:val="-2"/>
        <w:sz w:val="16"/>
        <w:szCs w:val="16"/>
        <w:lang w:val="en-IE"/>
      </w:rPr>
    </w:pPr>
    <w:r w:rsidRPr="002E64E9">
      <w:rPr>
        <w:b/>
        <w:spacing w:val="-2"/>
        <w:sz w:val="16"/>
        <w:szCs w:val="16"/>
        <w:lang w:val="en-IE"/>
      </w:rPr>
      <w:t xml:space="preserve">Head of Corporate Services </w:t>
    </w:r>
  </w:p>
  <w:p w14:paraId="6E9B1E0B" w14:textId="717BB03A"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41649"/>
    <w:multiLevelType w:val="hybridMultilevel"/>
    <w:tmpl w:val="30E88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296843"/>
    <w:multiLevelType w:val="hybridMultilevel"/>
    <w:tmpl w:val="5B7C15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7350699"/>
    <w:multiLevelType w:val="hybridMultilevel"/>
    <w:tmpl w:val="B622E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E13C53"/>
    <w:multiLevelType w:val="hybridMultilevel"/>
    <w:tmpl w:val="3258E32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7900170"/>
    <w:multiLevelType w:val="hybridMultilevel"/>
    <w:tmpl w:val="8A929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A65729D"/>
    <w:multiLevelType w:val="hybridMultilevel"/>
    <w:tmpl w:val="791E0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380B78"/>
    <w:multiLevelType w:val="hybridMultilevel"/>
    <w:tmpl w:val="7B1E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52EF5138"/>
    <w:multiLevelType w:val="hybridMultilevel"/>
    <w:tmpl w:val="2F8A3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5"/>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8"/>
  </w:num>
  <w:num w:numId="4" w16cid:durableId="1052117447">
    <w:abstractNumId w:val="13"/>
  </w:num>
  <w:num w:numId="5" w16cid:durableId="1918323322">
    <w:abstractNumId w:val="9"/>
  </w:num>
  <w:num w:numId="6" w16cid:durableId="216820326">
    <w:abstractNumId w:val="6"/>
  </w:num>
  <w:num w:numId="7" w16cid:durableId="2056850598">
    <w:abstractNumId w:val="1"/>
  </w:num>
  <w:num w:numId="8" w16cid:durableId="1632130487">
    <w:abstractNumId w:val="11"/>
  </w:num>
  <w:num w:numId="9" w16cid:durableId="1436094192">
    <w:abstractNumId w:val="2"/>
  </w:num>
  <w:num w:numId="10" w16cid:durableId="1287659663">
    <w:abstractNumId w:val="4"/>
  </w:num>
  <w:num w:numId="11" w16cid:durableId="162596715">
    <w:abstractNumId w:val="3"/>
  </w:num>
  <w:num w:numId="12" w16cid:durableId="1873227673">
    <w:abstractNumId w:val="12"/>
  </w:num>
  <w:num w:numId="13" w16cid:durableId="698160580">
    <w:abstractNumId w:val="7"/>
  </w:num>
  <w:num w:numId="14" w16cid:durableId="516501491">
    <w:abstractNumId w:val="10"/>
  </w:num>
  <w:num w:numId="15" w16cid:durableId="15008469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21C6"/>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A4189"/>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35DB5"/>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64E9"/>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158E"/>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07A0"/>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9EC"/>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3145"/>
    <w:rsid w:val="00946BAF"/>
    <w:rsid w:val="00946E03"/>
    <w:rsid w:val="00950BE1"/>
    <w:rsid w:val="00951702"/>
    <w:rsid w:val="00960A6F"/>
    <w:rsid w:val="00965BF6"/>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42CDB"/>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527"/>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A"/>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38956080">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2416</Words>
  <Characters>14919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17301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7</cp:revision>
  <cp:lastPrinted>2020-02-17T16:01:00Z</cp:lastPrinted>
  <dcterms:created xsi:type="dcterms:W3CDTF">2025-03-11T12:50:00Z</dcterms:created>
  <dcterms:modified xsi:type="dcterms:W3CDTF">2025-03-14T09:09:00Z</dcterms:modified>
</cp:coreProperties>
</file>